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0B" w:rsidRDefault="00DA150B" w:rsidP="00DA15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Сводная диагностическая карта по результатам освоения образовательных областей</w:t>
      </w:r>
    </w:p>
    <w:p w:rsidR="00DA150B" w:rsidRDefault="00DA150B" w:rsidP="00DA15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подготовительной </w:t>
      </w:r>
      <w:r>
        <w:rPr>
          <w:rFonts w:ascii="Times New Roman" w:eastAsia="Times New Roman" w:hAnsi="Times New Roman" w:cs="Times New Roman"/>
        </w:rPr>
        <w:t xml:space="preserve"> логопедической группе № 11«Березка»</w:t>
      </w:r>
    </w:p>
    <w:p w:rsidR="00DA150B" w:rsidRDefault="00DA150B" w:rsidP="00DA15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сентябрь </w:t>
      </w:r>
      <w:r>
        <w:rPr>
          <w:rFonts w:ascii="Times New Roman" w:eastAsia="Times New Roman" w:hAnsi="Times New Roman" w:cs="Times New Roman"/>
        </w:rPr>
        <w:t>2020 год - май 2021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DA150B" w:rsidRDefault="00DA150B" w:rsidP="00DA15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Учитель-логопед Шуневич Ю.В.</w:t>
      </w:r>
    </w:p>
    <w:p w:rsidR="00DA150B" w:rsidRDefault="00DA150B" w:rsidP="00DA15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1"/>
        <w:tblW w:w="13467" w:type="dxa"/>
        <w:jc w:val="center"/>
        <w:tblInd w:w="-601" w:type="dxa"/>
        <w:tblLook w:val="04A0" w:firstRow="1" w:lastRow="0" w:firstColumn="1" w:lastColumn="0" w:noHBand="0" w:noVBand="1"/>
      </w:tblPr>
      <w:tblGrid>
        <w:gridCol w:w="4395"/>
        <w:gridCol w:w="4506"/>
        <w:gridCol w:w="4566"/>
      </w:tblGrid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области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% освоения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ind w:left="123"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% освоения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0B" w:rsidRDefault="00DA150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артикуляционная моторика</w:t>
            </w:r>
          </w:p>
          <w:p w:rsidR="00DA150B" w:rsidRDefault="00DA1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–  26,3%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уровень- 52,6%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уровень- 21%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звукопроизношение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-21%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уровень-63%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-15,7%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фонематические процессы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-47,3%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уровень-52,6%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уровень- 0%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уровень 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уровень 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запас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-36,8%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уровень- 63%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-0%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уровень 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уровень 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грамматический строй речи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- 21%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уровень- 73,6%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уровень- 5,2%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связная речь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– 73,6%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уровень- 26,3%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уровень- 0%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DA150B" w:rsidTr="00DA150B">
        <w:trPr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пространственная ориентация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– 26,3%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уровень- 73,6%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уровень- 0%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DA150B" w:rsidRDefault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</w:t>
            </w:r>
          </w:p>
          <w:p w:rsidR="00DA150B" w:rsidRDefault="00DA150B" w:rsidP="00DA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</w:t>
            </w:r>
          </w:p>
        </w:tc>
      </w:tr>
    </w:tbl>
    <w:p w:rsidR="00DA150B" w:rsidRDefault="00DA150B" w:rsidP="00DA150B"/>
    <w:p w:rsidR="00DA150B" w:rsidRPr="00DA150B" w:rsidRDefault="00DA150B" w:rsidP="00DA150B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группе 14 детей (1 не посещает) 13</w:t>
      </w:r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обследовано. Из них имеют (</w:t>
      </w:r>
      <w:proofErr w:type="spellStart"/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>н.г</w:t>
      </w:r>
      <w:proofErr w:type="spellEnd"/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>. /</w:t>
      </w:r>
      <w:proofErr w:type="spellStart"/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>к.г</w:t>
      </w:r>
      <w:proofErr w:type="spellEnd"/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>.)</w:t>
      </w:r>
    </w:p>
    <w:p w:rsidR="00DA150B" w:rsidRPr="00DA150B" w:rsidRDefault="00DA150B" w:rsidP="00DA150B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низкий уровень (от 1до 9 баллов)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0/</w:t>
      </w:r>
    </w:p>
    <w:p w:rsidR="00DA150B" w:rsidRPr="00DA150B" w:rsidRDefault="00DA150B" w:rsidP="00DA150B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средний уровень (от 10 до 18 баллов)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3/</w:t>
      </w:r>
    </w:p>
    <w:p w:rsidR="00DA150B" w:rsidRPr="00DA150B" w:rsidRDefault="00DA150B" w:rsidP="00DA150B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15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высокий уровень (от 19 до 27 баллов)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 / </w:t>
      </w:r>
    </w:p>
    <w:p w:rsidR="00DA150B" w:rsidRDefault="00DA150B" w:rsidP="00DA150B"/>
    <w:p w:rsidR="00DA150B" w:rsidRDefault="00DA150B" w:rsidP="00DA150B">
      <w:pPr>
        <w:shd w:val="clear" w:color="auto" w:fill="FFFFFF"/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4413250" cy="2584450"/>
            <wp:effectExtent l="0" t="0" r="2540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150B" w:rsidRDefault="00DA150B" w:rsidP="00DA150B">
      <w:pPr>
        <w:shd w:val="clear" w:color="auto" w:fill="FFFFFF"/>
        <w:spacing w:after="0" w:line="240" w:lineRule="auto"/>
      </w:pPr>
    </w:p>
    <w:p w:rsidR="00DA150B" w:rsidRDefault="00DA150B" w:rsidP="00DA15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Вывод: </w:t>
      </w:r>
    </w:p>
    <w:p w:rsidR="00AF1A2F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Низкий уровень </w:t>
      </w:r>
      <w:r>
        <w:rPr>
          <w:rFonts w:ascii="Times New Roman" w:eastAsia="TimesNewRomanPSMT" w:hAnsi="Times New Roman" w:cs="Times New Roman"/>
          <w:lang w:eastAsia="en-US"/>
        </w:rPr>
        <w:t xml:space="preserve">сформированности данного показателя </w:t>
      </w:r>
      <w:r w:rsidR="00AF1A2F">
        <w:rPr>
          <w:rFonts w:ascii="Times New Roman" w:eastAsia="TimesNewRomanPSMT" w:hAnsi="Times New Roman" w:cs="Times New Roman"/>
          <w:lang w:eastAsia="en-US"/>
        </w:rPr>
        <w:t>0</w:t>
      </w:r>
      <w:r>
        <w:rPr>
          <w:rFonts w:ascii="Times New Roman" w:eastAsia="TimesNewRomanPSMT" w:hAnsi="Times New Roman" w:cs="Times New Roman"/>
          <w:lang w:eastAsia="en-US"/>
        </w:rPr>
        <w:t xml:space="preserve">% 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Средний уровень </w:t>
      </w:r>
      <w:r>
        <w:rPr>
          <w:rFonts w:ascii="Times New Roman" w:eastAsia="TimesNewRomanPSMT" w:hAnsi="Times New Roman" w:cs="Times New Roman"/>
          <w:lang w:eastAsia="en-US"/>
        </w:rPr>
        <w:t xml:space="preserve">отмечается у </w:t>
      </w:r>
      <w:r w:rsidR="00AF1A2F">
        <w:rPr>
          <w:rFonts w:ascii="Times New Roman" w:eastAsiaTheme="minorHAnsi" w:hAnsi="Times New Roman" w:cs="Times New Roman"/>
          <w:bCs/>
          <w:lang w:eastAsia="en-US"/>
        </w:rPr>
        <w:t>30,7</w:t>
      </w:r>
      <w:r>
        <w:rPr>
          <w:rFonts w:ascii="Times New Roman" w:eastAsiaTheme="minorHAnsi" w:hAnsi="Times New Roman" w:cs="Times New Roman"/>
          <w:bCs/>
          <w:lang w:eastAsia="en-US"/>
        </w:rPr>
        <w:t>% детей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="00AF1A2F">
        <w:rPr>
          <w:rFonts w:ascii="Times New Roman" w:eastAsia="TimesNewRomanPSMT" w:hAnsi="Times New Roman" w:cs="Times New Roman"/>
          <w:lang w:eastAsia="en-US"/>
        </w:rPr>
        <w:t>(4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</w:t>
      </w:r>
      <w:r w:rsidR="00AF1A2F">
        <w:rPr>
          <w:rFonts w:ascii="Times New Roman" w:eastAsia="TimesNewRomanPSMT" w:hAnsi="Times New Roman" w:cs="Times New Roman"/>
          <w:lang w:eastAsia="en-US"/>
        </w:rPr>
        <w:t>а</w:t>
      </w:r>
      <w:r>
        <w:rPr>
          <w:rFonts w:ascii="Times New Roman" w:eastAsia="TimesNewRomanPSMT" w:hAnsi="Times New Roman" w:cs="Times New Roman"/>
          <w:lang w:eastAsia="en-US"/>
        </w:rPr>
        <w:t>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Высокий уровень – </w:t>
      </w:r>
      <w:r w:rsidR="00AF1A2F">
        <w:rPr>
          <w:rFonts w:ascii="Times New Roman" w:eastAsiaTheme="minorHAnsi" w:hAnsi="Times New Roman" w:cs="Times New Roman"/>
          <w:bCs/>
          <w:lang w:eastAsia="en-US"/>
        </w:rPr>
        <w:t>69</w:t>
      </w:r>
      <w:r>
        <w:rPr>
          <w:rFonts w:ascii="Times New Roman" w:eastAsiaTheme="minorHAnsi" w:hAnsi="Times New Roman" w:cs="Times New Roman"/>
          <w:bCs/>
          <w:lang w:eastAsia="en-US"/>
        </w:rPr>
        <w:t>% детей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 </w:t>
      </w:r>
      <w:r w:rsidR="00AF1A2F">
        <w:rPr>
          <w:rFonts w:ascii="Times New Roman" w:eastAsia="TimesNewRomanPSMT" w:hAnsi="Times New Roman" w:cs="Times New Roman"/>
          <w:lang w:eastAsia="en-US"/>
        </w:rPr>
        <w:t>(9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человек).</w:t>
      </w:r>
    </w:p>
    <w:p w:rsidR="00DA150B" w:rsidRDefault="00DA150B" w:rsidP="00DA150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7C2C4F" w:rsidRDefault="00DA150B" w:rsidP="00DA15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7C2C4F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 xml:space="preserve">% детей наблюдается положительная динамика в выполнении как статических, так и динамических упражнений. У </w:t>
      </w:r>
      <w:r w:rsidR="007C2C4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% (4 детей) наблюдаются небольшие затруднения в выполнении некоторых статических упражнений таких как «чашечка», «Грибочек». </w:t>
      </w:r>
      <w:r w:rsidR="007C2C4F">
        <w:rPr>
          <w:rStyle w:val="c0"/>
          <w:rFonts w:ascii="Times New Roman" w:hAnsi="Times New Roman" w:cs="Times New Roman"/>
        </w:rPr>
        <w:t xml:space="preserve">В начале учебного года </w:t>
      </w:r>
      <w:r w:rsidR="007C2C4F">
        <w:rPr>
          <w:rStyle w:val="c0"/>
          <w:rFonts w:ascii="Times New Roman" w:hAnsi="Times New Roman" w:cs="Times New Roman"/>
        </w:rPr>
        <w:t xml:space="preserve">в ходе диагностики выявлены небольшие проблемы с артикуляцией у детей. По итогам мониторинга запланированы следующие мероприятия для развития подвижности артикуляционного аппарата: </w:t>
      </w:r>
      <w:r w:rsidR="007C2C4F">
        <w:rPr>
          <w:rStyle w:val="c0"/>
          <w:rFonts w:ascii="Times New Roman" w:hAnsi="Times New Roman" w:cs="Times New Roman"/>
        </w:rPr>
        <w:t>артикуляционная гимнастика  для развития артикуляционного аппарата,  дыхательная гимнастика для  формирования  направленной воздушной струи и пальчиковая  гимнастика для развития мелкой моторики пальцев рук,  массаж при помощи карандашей</w:t>
      </w:r>
      <w:r w:rsidR="007C2C4F">
        <w:rPr>
          <w:rStyle w:val="c0"/>
          <w:rFonts w:ascii="Times New Roman" w:hAnsi="Times New Roman" w:cs="Times New Roman"/>
        </w:rPr>
        <w:t>.</w:t>
      </w:r>
    </w:p>
    <w:p w:rsidR="007C2C4F" w:rsidRDefault="007C2C4F" w:rsidP="00DA150B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 xml:space="preserve"> </w:t>
      </w:r>
      <w:r>
        <w:rPr>
          <w:rStyle w:val="c0"/>
          <w:rFonts w:ascii="Times New Roman" w:hAnsi="Times New Roman" w:cs="Times New Roman"/>
        </w:rPr>
        <w:t xml:space="preserve"> </w:t>
      </w:r>
    </w:p>
    <w:p w:rsidR="00DA150B" w:rsidRDefault="00DA150B" w:rsidP="00DA15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noProof/>
        </w:rPr>
        <w:drawing>
          <wp:inline distT="0" distB="0" distL="0" distR="0" wp14:anchorId="5EB3B7A5" wp14:editId="2F992902">
            <wp:extent cx="4413250" cy="2584450"/>
            <wp:effectExtent l="0" t="0" r="2540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150B" w:rsidRDefault="00DA150B" w:rsidP="00DA1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</w:t>
      </w:r>
      <w:r>
        <w:rPr>
          <w:rFonts w:ascii="Times New Roman" w:eastAsiaTheme="minorHAnsi" w:hAnsi="Times New Roman" w:cs="Times New Roman"/>
          <w:i/>
          <w:iCs/>
          <w:lang w:eastAsia="en-US"/>
        </w:rPr>
        <w:t>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Низкий уровень </w:t>
      </w:r>
      <w:r>
        <w:rPr>
          <w:rFonts w:ascii="Times New Roman" w:eastAsia="TimesNewRomanPSMT" w:hAnsi="Times New Roman" w:cs="Times New Roman"/>
          <w:lang w:eastAsia="en-US"/>
        </w:rPr>
        <w:t>сформированности данного показателя отсутствует (0%).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Средний уровень </w:t>
      </w:r>
      <w:r>
        <w:rPr>
          <w:rFonts w:ascii="Times New Roman" w:eastAsia="TimesNewRomanPSMT" w:hAnsi="Times New Roman" w:cs="Times New Roman"/>
          <w:lang w:eastAsia="en-US"/>
        </w:rPr>
        <w:t xml:space="preserve">отмечается у </w:t>
      </w:r>
      <w:r w:rsidR="007C2C4F">
        <w:rPr>
          <w:rFonts w:ascii="Times New Roman" w:eastAsiaTheme="minorHAnsi" w:hAnsi="Times New Roman" w:cs="Times New Roman"/>
          <w:b/>
          <w:bCs/>
          <w:lang w:eastAsia="en-US"/>
        </w:rPr>
        <w:t>30,7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% детей </w:t>
      </w:r>
      <w:r w:rsidR="007C2C4F">
        <w:rPr>
          <w:rFonts w:ascii="Times New Roman" w:eastAsia="TimesNewRomanPSMT" w:hAnsi="Times New Roman" w:cs="Times New Roman"/>
          <w:lang w:eastAsia="en-US"/>
        </w:rPr>
        <w:t>(4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</w:t>
      </w:r>
      <w:r w:rsidR="007C2C4F">
        <w:rPr>
          <w:rFonts w:ascii="Times New Roman" w:eastAsia="TimesNewRomanPSMT" w:hAnsi="Times New Roman" w:cs="Times New Roman"/>
          <w:lang w:eastAsia="en-US"/>
        </w:rPr>
        <w:t>а</w:t>
      </w:r>
      <w:r>
        <w:rPr>
          <w:rFonts w:ascii="Times New Roman" w:eastAsia="TimesNewRomanPSMT" w:hAnsi="Times New Roman" w:cs="Times New Roman"/>
          <w:lang w:eastAsia="en-US"/>
        </w:rPr>
        <w:t>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Высокий уровень – </w:t>
      </w:r>
      <w:r w:rsidR="007C2C4F">
        <w:rPr>
          <w:rFonts w:ascii="Times New Roman" w:eastAsiaTheme="minorHAnsi" w:hAnsi="Times New Roman" w:cs="Times New Roman"/>
          <w:b/>
          <w:bCs/>
          <w:lang w:eastAsia="en-US"/>
        </w:rPr>
        <w:t>69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% детей  </w:t>
      </w:r>
      <w:r w:rsidR="007C2C4F">
        <w:rPr>
          <w:rFonts w:ascii="Times New Roman" w:eastAsia="TimesNewRomanPSMT" w:hAnsi="Times New Roman" w:cs="Times New Roman"/>
          <w:lang w:eastAsia="en-US"/>
        </w:rPr>
        <w:t>(9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="TimesNewRomanPSMT" w:hAnsi="Times New Roman" w:cs="Times New Roman"/>
          <w:lang w:eastAsia="en-US"/>
        </w:rPr>
        <w:t xml:space="preserve">На </w:t>
      </w:r>
      <w:r w:rsidR="007C2C4F">
        <w:rPr>
          <w:rFonts w:ascii="Times New Roman" w:eastAsia="TimesNewRomanPSMT" w:hAnsi="Times New Roman" w:cs="Times New Roman"/>
          <w:lang w:eastAsia="en-US"/>
        </w:rPr>
        <w:t>начало</w:t>
      </w:r>
      <w:r>
        <w:rPr>
          <w:rFonts w:ascii="Times New Roman" w:eastAsia="TimesNewRomanPSMT" w:hAnsi="Times New Roman" w:cs="Times New Roman"/>
          <w:lang w:eastAsia="en-US"/>
        </w:rPr>
        <w:t xml:space="preserve"> учебного года для </w:t>
      </w:r>
      <w:r w:rsidR="007C2C4F">
        <w:rPr>
          <w:rFonts w:ascii="Times New Roman" w:eastAsia="TimesNewRomanPSMT" w:hAnsi="Times New Roman" w:cs="Times New Roman"/>
          <w:lang w:eastAsia="en-US"/>
        </w:rPr>
        <w:t>38</w:t>
      </w:r>
      <w:r>
        <w:rPr>
          <w:rFonts w:ascii="Times New Roman" w:eastAsia="TimesNewRomanPSMT" w:hAnsi="Times New Roman" w:cs="Times New Roman"/>
          <w:lang w:eastAsia="en-US"/>
        </w:rPr>
        <w:t>% детей группы (</w:t>
      </w:r>
      <w:r w:rsidR="007C2C4F">
        <w:rPr>
          <w:rFonts w:ascii="Times New Roman" w:eastAsia="TimesNewRomanPSMT" w:hAnsi="Times New Roman" w:cs="Times New Roman"/>
          <w:lang w:eastAsia="en-US"/>
        </w:rPr>
        <w:t>5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человек) характерно </w:t>
      </w:r>
      <w:r w:rsidR="007C2C4F">
        <w:rPr>
          <w:rFonts w:ascii="Times New Roman" w:eastAsia="TimesNewRomanPSMT" w:hAnsi="Times New Roman" w:cs="Times New Roman"/>
          <w:lang w:eastAsia="en-US"/>
        </w:rPr>
        <w:t xml:space="preserve">нарушение одного звука (в частности </w:t>
      </w:r>
      <w:r w:rsidR="007C2C4F" w:rsidRPr="007C2C4F">
        <w:rPr>
          <w:rFonts w:ascii="Times New Roman" w:eastAsia="TimesNewRomanPSMT" w:hAnsi="Times New Roman" w:cs="Times New Roman"/>
          <w:lang w:eastAsia="en-US"/>
        </w:rPr>
        <w:t>[</w:t>
      </w:r>
      <w:proofErr w:type="gramStart"/>
      <w:r w:rsidR="007C2C4F">
        <w:rPr>
          <w:rFonts w:ascii="Times New Roman" w:eastAsia="TimesNewRomanPSMT" w:hAnsi="Times New Roman" w:cs="Times New Roman"/>
          <w:lang w:eastAsia="en-US"/>
        </w:rPr>
        <w:t>р</w:t>
      </w:r>
      <w:proofErr w:type="gramEnd"/>
      <w:r w:rsidR="007C2C4F" w:rsidRPr="007C2C4F">
        <w:rPr>
          <w:rFonts w:ascii="Times New Roman" w:eastAsia="TimesNewRomanPSMT" w:hAnsi="Times New Roman" w:cs="Times New Roman"/>
          <w:lang w:eastAsia="en-US"/>
        </w:rPr>
        <w:t>]</w:t>
      </w:r>
      <w:r w:rsidR="007C2C4F">
        <w:rPr>
          <w:rFonts w:ascii="Times New Roman" w:eastAsia="TimesNewRomanPSMT" w:hAnsi="Times New Roman" w:cs="Times New Roman"/>
          <w:lang w:eastAsia="en-US"/>
        </w:rPr>
        <w:t xml:space="preserve">). </w:t>
      </w:r>
      <w:r>
        <w:rPr>
          <w:rFonts w:ascii="Times New Roman" w:eastAsia="TimesNewRomanPSMT" w:hAnsi="Times New Roman" w:cs="Times New Roman"/>
          <w:lang w:eastAsia="en-US"/>
        </w:rPr>
        <w:t>60 % детей (12 человек</w:t>
      </w:r>
      <w:r w:rsidR="007C2C4F">
        <w:rPr>
          <w:rFonts w:ascii="Times New Roman" w:eastAsia="TimesNewRomanPSMT" w:hAnsi="Times New Roman" w:cs="Times New Roman"/>
          <w:lang w:eastAsia="en-US"/>
        </w:rPr>
        <w:t>) нуждаются в постановке и автоматизации  сонорных звуков. У 30% детей (3 человека)</w:t>
      </w:r>
      <w:r>
        <w:rPr>
          <w:rFonts w:ascii="Times New Roman" w:eastAsia="TimesNewRomanPSMT" w:hAnsi="Times New Roman" w:cs="Times New Roman"/>
          <w:lang w:eastAsia="en-US"/>
        </w:rPr>
        <w:t xml:space="preserve"> продолжается постановка </w:t>
      </w:r>
      <w:r w:rsidR="00427158">
        <w:rPr>
          <w:rFonts w:ascii="Times New Roman" w:eastAsia="TimesNewRomanPSMT" w:hAnsi="Times New Roman" w:cs="Times New Roman"/>
          <w:lang w:eastAsia="en-US"/>
        </w:rPr>
        <w:t>шипящих звуков и автоматизация их.</w:t>
      </w:r>
      <w:r w:rsidR="007C2C4F">
        <w:rPr>
          <w:rFonts w:ascii="Times New Roman" w:eastAsia="TimesNewRomanPSMT" w:hAnsi="Times New Roman" w:cs="Times New Roman"/>
          <w:lang w:eastAsia="en-US"/>
        </w:rPr>
        <w:t xml:space="preserve">        </w:t>
      </w:r>
    </w:p>
    <w:p w:rsidR="007C2C4F" w:rsidRDefault="007C2C4F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>
            <wp:extent cx="4413250" cy="2584450"/>
            <wp:effectExtent l="0" t="0" r="2540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Вывод: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Низкий уровень </w:t>
      </w:r>
      <w:r>
        <w:rPr>
          <w:rFonts w:ascii="Times New Roman" w:eastAsia="Times New Roman" w:hAnsi="Times New Roman" w:cs="Times New Roman"/>
          <w:color w:val="000000"/>
        </w:rPr>
        <w:t xml:space="preserve">сформированности данного показателя </w:t>
      </w:r>
      <w:r w:rsidR="00427158">
        <w:rPr>
          <w:rFonts w:ascii="Times New Roman" w:eastAsia="Times New Roman" w:hAnsi="Times New Roman" w:cs="Times New Roman"/>
          <w:color w:val="000000"/>
        </w:rPr>
        <w:t xml:space="preserve">не </w:t>
      </w:r>
      <w:r>
        <w:rPr>
          <w:rFonts w:ascii="Times New Roman" w:eastAsia="Times New Roman" w:hAnsi="Times New Roman" w:cs="Times New Roman"/>
          <w:color w:val="000000"/>
        </w:rPr>
        <w:t xml:space="preserve">отмечается </w:t>
      </w: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Средний уровень </w:t>
      </w:r>
      <w:r>
        <w:rPr>
          <w:rFonts w:ascii="Times New Roman" w:eastAsia="Times New Roman" w:hAnsi="Times New Roman" w:cs="Times New Roman"/>
          <w:color w:val="000000"/>
        </w:rPr>
        <w:t xml:space="preserve">отмечается у </w:t>
      </w:r>
      <w:r w:rsidR="00427158">
        <w:rPr>
          <w:rFonts w:ascii="Times New Roman" w:eastAsia="Times New Roman" w:hAnsi="Times New Roman" w:cs="Times New Roman"/>
          <w:b/>
          <w:bCs/>
          <w:color w:val="000000"/>
        </w:rPr>
        <w:t>39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% детей </w:t>
      </w:r>
      <w:r w:rsidR="00427158">
        <w:rPr>
          <w:rFonts w:ascii="Times New Roman" w:eastAsia="Times New Roman" w:hAnsi="Times New Roman" w:cs="Times New Roman"/>
          <w:color w:val="000000"/>
        </w:rPr>
        <w:t>(4</w:t>
      </w:r>
      <w:r>
        <w:rPr>
          <w:rFonts w:ascii="Times New Roman" w:eastAsia="Times New Roman" w:hAnsi="Times New Roman" w:cs="Times New Roman"/>
          <w:color w:val="000000"/>
        </w:rPr>
        <w:t xml:space="preserve"> человек).</w:t>
      </w: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Высокий уровень </w:t>
      </w:r>
      <w:r>
        <w:rPr>
          <w:rFonts w:ascii="Times New Roman" w:eastAsia="Times New Roman" w:hAnsi="Times New Roman" w:cs="Times New Roman"/>
          <w:color w:val="000000"/>
        </w:rPr>
        <w:t xml:space="preserve">сформированности отмечается у </w:t>
      </w:r>
      <w:r w:rsidR="00427158">
        <w:rPr>
          <w:rFonts w:ascii="Times New Roman" w:eastAsia="Times New Roman" w:hAnsi="Times New Roman" w:cs="Times New Roman"/>
          <w:b/>
          <w:bCs/>
          <w:color w:val="000000"/>
        </w:rPr>
        <w:t>61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% детей </w:t>
      </w:r>
      <w:r w:rsidR="00427158">
        <w:rPr>
          <w:rFonts w:ascii="Times New Roman" w:eastAsia="Times New Roman" w:hAnsi="Times New Roman" w:cs="Times New Roman"/>
          <w:color w:val="000000"/>
        </w:rPr>
        <w:t>(9</w:t>
      </w:r>
      <w:r>
        <w:rPr>
          <w:rFonts w:ascii="Times New Roman" w:eastAsia="Times New Roman" w:hAnsi="Times New Roman" w:cs="Times New Roman"/>
          <w:color w:val="000000"/>
        </w:rPr>
        <w:t xml:space="preserve"> человек).</w:t>
      </w:r>
    </w:p>
    <w:p w:rsidR="00427158" w:rsidRDefault="00DA150B" w:rsidP="0042715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</w:t>
      </w:r>
      <w:r w:rsidR="00427158">
        <w:rPr>
          <w:rFonts w:ascii="Times New Roman" w:eastAsia="Times New Roman" w:hAnsi="Times New Roman" w:cs="Times New Roman"/>
          <w:color w:val="000000"/>
        </w:rPr>
        <w:t xml:space="preserve">начало </w:t>
      </w:r>
      <w:r>
        <w:rPr>
          <w:rFonts w:ascii="Times New Roman" w:eastAsia="Times New Roman" w:hAnsi="Times New Roman" w:cs="Times New Roman"/>
          <w:color w:val="000000"/>
        </w:rPr>
        <w:t xml:space="preserve"> учебного года у 52,6% детей (10 человек) фонематический слух соответствует возрастной норме. </w:t>
      </w:r>
    </w:p>
    <w:p w:rsidR="00DA150B" w:rsidRDefault="00DA150B" w:rsidP="00DA150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остальных детей – 36,8% (7 человек) отмечается значительная динамика в развитии фонематических процессов.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Но в то же время для них характерны трудности в воспроизведении слогов, слов со звуками, близкими по акустико-артикуляционным характеристикам (например: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ПА – ТА – МА → ПА – ТА – МАТ; КОТ – ГОД – ХОД → ГОД – КОТ – ГОД). </w:t>
      </w:r>
      <w:proofErr w:type="gramEnd"/>
    </w:p>
    <w:p w:rsidR="00DA150B" w:rsidRDefault="00DA150B" w:rsidP="00DA150B">
      <w:pPr>
        <w:tabs>
          <w:tab w:val="left" w:pos="4320"/>
        </w:tabs>
        <w:rPr>
          <w:rFonts w:ascii="Times New Roman" w:hAnsi="Times New Roman" w:cs="Times New Roman"/>
        </w:rPr>
      </w:pPr>
    </w:p>
    <w:p w:rsidR="00DA150B" w:rsidRDefault="00DA150B" w:rsidP="00DA1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>
            <wp:extent cx="4413250" cy="2584450"/>
            <wp:effectExtent l="0" t="0" r="2540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150B" w:rsidRDefault="00DA150B" w:rsidP="00DA1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Вывод:</w:t>
      </w:r>
    </w:p>
    <w:p w:rsidR="00427158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Низкий уровень </w:t>
      </w:r>
      <w:r>
        <w:rPr>
          <w:rFonts w:ascii="Times New Roman" w:hAnsi="Times New Roman" w:cs="Times New Roman"/>
        </w:rPr>
        <w:t xml:space="preserve">сформированности данного показателя </w:t>
      </w:r>
      <w:r w:rsidR="00427158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отмечается 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Средний уровень</w:t>
      </w:r>
      <w:r w:rsidR="00427158">
        <w:rPr>
          <w:rFonts w:ascii="Times New Roman" w:hAnsi="Times New Roman" w:cs="Times New Roman"/>
        </w:rPr>
        <w:t xml:space="preserve"> отмечается у 38 % (5</w:t>
      </w:r>
      <w:r>
        <w:rPr>
          <w:rFonts w:ascii="Times New Roman" w:hAnsi="Times New Roman" w:cs="Times New Roman"/>
        </w:rPr>
        <w:t xml:space="preserve"> человек).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Высокий уровень</w:t>
      </w:r>
      <w:r>
        <w:rPr>
          <w:rFonts w:ascii="Times New Roman" w:hAnsi="Times New Roman" w:cs="Times New Roman"/>
        </w:rPr>
        <w:t xml:space="preserve"> </w:t>
      </w:r>
      <w:r w:rsidR="00427158">
        <w:rPr>
          <w:rFonts w:ascii="Times New Roman" w:hAnsi="Times New Roman" w:cs="Times New Roman"/>
        </w:rPr>
        <w:t>61% (8</w:t>
      </w:r>
      <w:r>
        <w:rPr>
          <w:rFonts w:ascii="Times New Roman" w:hAnsi="Times New Roman" w:cs="Times New Roman"/>
        </w:rPr>
        <w:t xml:space="preserve"> человек).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Исследовался нормативный, предиктивный, атрибутивный словарь, а также подбор анонимов и синонимов. На </w:t>
      </w:r>
      <w:r w:rsidR="00427158">
        <w:rPr>
          <w:rFonts w:ascii="Times New Roman" w:hAnsi="Times New Roman" w:cs="Times New Roman"/>
        </w:rPr>
        <w:t>начало</w:t>
      </w:r>
      <w:r>
        <w:rPr>
          <w:rFonts w:ascii="Times New Roman" w:hAnsi="Times New Roman" w:cs="Times New Roman"/>
        </w:rPr>
        <w:t xml:space="preserve"> учебного года у </w:t>
      </w:r>
      <w:r w:rsidR="00427158">
        <w:rPr>
          <w:rFonts w:ascii="Times New Roman" w:hAnsi="Times New Roman" w:cs="Times New Roman"/>
        </w:rPr>
        <w:t>23% (3</w:t>
      </w:r>
      <w:r>
        <w:rPr>
          <w:rFonts w:ascii="Times New Roman" w:hAnsi="Times New Roman" w:cs="Times New Roman"/>
        </w:rPr>
        <w:t xml:space="preserve"> человек</w:t>
      </w:r>
      <w:r w:rsidR="0042715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 уровень развития словаря достиг возрастной нормы. Для этих детей доступно использование обобщающих понятий, название частей предметов, подбор действий к объекту (по способу движе</w:t>
      </w:r>
      <w:r w:rsidR="00427158">
        <w:rPr>
          <w:rFonts w:ascii="Times New Roman" w:hAnsi="Times New Roman" w:cs="Times New Roman"/>
        </w:rPr>
        <w:t xml:space="preserve">ния, по способу подачи голоса, </w:t>
      </w:r>
      <w:r>
        <w:rPr>
          <w:rFonts w:ascii="Times New Roman" w:hAnsi="Times New Roman" w:cs="Times New Roman"/>
        </w:rPr>
        <w:t xml:space="preserve">действий связанных с профессией человека),  подбор признаков (обозначающий цвет, форму, порядковые числительные), подбор анонимов и синонимов. 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427158">
        <w:rPr>
          <w:rFonts w:ascii="Times New Roman" w:hAnsi="Times New Roman" w:cs="Times New Roman"/>
        </w:rPr>
        <w:t>77% (10</w:t>
      </w:r>
      <w:r>
        <w:rPr>
          <w:rFonts w:ascii="Times New Roman" w:hAnsi="Times New Roman" w:cs="Times New Roman"/>
        </w:rPr>
        <w:t xml:space="preserve"> человек) уровень словаря снижен. Отмечается неточность в названиях частей предмета, а также в подборе действий к объекту, использование порядковых числительных. Для этих детей особую трудность составляет подбор анонимов к прилагательным и наречиям (в основном используют частицу НЕ: близко – не близко). </w:t>
      </w:r>
    </w:p>
    <w:p w:rsidR="00DA150B" w:rsidRDefault="00DA150B" w:rsidP="00DA150B">
      <w:pPr>
        <w:shd w:val="clear" w:color="auto" w:fill="FFFFFF"/>
        <w:spacing w:after="0" w:line="240" w:lineRule="auto"/>
      </w:pPr>
      <w:r>
        <w:rPr>
          <w:noProof/>
        </w:rPr>
        <w:drawing>
          <wp:inline distT="0" distB="0" distL="0" distR="0">
            <wp:extent cx="4413250" cy="2584450"/>
            <wp:effectExtent l="0" t="0" r="25400" b="254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iCs/>
          <w:lang w:eastAsia="en-US"/>
        </w:rPr>
      </w:pPr>
      <w:r>
        <w:rPr>
          <w:rFonts w:ascii="Times New Roman" w:eastAsiaTheme="minorHAnsi" w:hAnsi="Times New Roman" w:cs="Times New Roman"/>
          <w:b/>
          <w:i/>
          <w:iCs/>
          <w:lang w:eastAsia="en-US"/>
        </w:rPr>
        <w:t xml:space="preserve">Вывод 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Низкий уровень </w:t>
      </w:r>
      <w:r>
        <w:rPr>
          <w:rFonts w:ascii="Times New Roman" w:eastAsia="TimesNewRomanPSMT" w:hAnsi="Times New Roman" w:cs="Times New Roman"/>
          <w:lang w:eastAsia="en-US"/>
        </w:rPr>
        <w:t xml:space="preserve">сформированности данного  показателя отмечается у </w:t>
      </w:r>
      <w:r w:rsidR="00427158">
        <w:rPr>
          <w:rFonts w:ascii="Times New Roman" w:eastAsia="TimesNewRomanPSMT" w:hAnsi="Times New Roman" w:cs="Times New Roman"/>
          <w:lang w:eastAsia="en-US"/>
        </w:rPr>
        <w:t>1</w:t>
      </w:r>
      <w:r w:rsidR="00427158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% детей </w:t>
      </w:r>
      <w:r w:rsidR="00427158">
        <w:rPr>
          <w:rFonts w:ascii="Times New Roman" w:eastAsia="TimesNewRomanPSMT" w:hAnsi="Times New Roman" w:cs="Times New Roman"/>
          <w:lang w:eastAsia="en-US"/>
        </w:rPr>
        <w:t>(2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</w:t>
      </w:r>
      <w:r w:rsidR="00427158">
        <w:rPr>
          <w:rFonts w:ascii="Times New Roman" w:eastAsia="TimesNewRomanPSMT" w:hAnsi="Times New Roman" w:cs="Times New Roman"/>
          <w:lang w:eastAsia="en-US"/>
        </w:rPr>
        <w:t>а</w:t>
      </w:r>
      <w:r>
        <w:rPr>
          <w:rFonts w:ascii="Times New Roman" w:eastAsia="TimesNewRomanPSMT" w:hAnsi="Times New Roman" w:cs="Times New Roman"/>
          <w:lang w:eastAsia="en-US"/>
        </w:rPr>
        <w:t>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Средний уровень </w:t>
      </w:r>
      <w:r>
        <w:rPr>
          <w:rFonts w:ascii="Times New Roman" w:eastAsia="TimesNewRomanPSMT" w:hAnsi="Times New Roman" w:cs="Times New Roman"/>
          <w:lang w:eastAsia="en-US"/>
        </w:rPr>
        <w:t xml:space="preserve">отмечается у </w:t>
      </w:r>
      <w:r w:rsidR="00427158">
        <w:rPr>
          <w:rFonts w:ascii="Times New Roman" w:eastAsiaTheme="minorHAnsi" w:hAnsi="Times New Roman" w:cs="Times New Roman"/>
          <w:b/>
          <w:bCs/>
          <w:lang w:eastAsia="en-US"/>
        </w:rPr>
        <w:t>46%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детей </w:t>
      </w:r>
      <w:r w:rsidR="00427158">
        <w:rPr>
          <w:rFonts w:ascii="Times New Roman" w:eastAsia="TimesNewRomanPSMT" w:hAnsi="Times New Roman" w:cs="Times New Roman"/>
          <w:lang w:eastAsia="en-US"/>
        </w:rPr>
        <w:t>(6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Высокий уровень – </w:t>
      </w:r>
      <w:r w:rsidR="00427158">
        <w:rPr>
          <w:rFonts w:ascii="Times New Roman" w:eastAsiaTheme="minorHAnsi" w:hAnsi="Times New Roman" w:cs="Times New Roman"/>
          <w:b/>
          <w:bCs/>
          <w:lang w:eastAsia="en-US"/>
        </w:rPr>
        <w:t>38</w:t>
      </w: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% детей </w:t>
      </w:r>
      <w:r w:rsidR="00427158">
        <w:rPr>
          <w:rFonts w:ascii="Times New Roman" w:eastAsia="TimesNewRomanPSMT" w:hAnsi="Times New Roman" w:cs="Times New Roman"/>
          <w:lang w:eastAsia="en-US"/>
        </w:rPr>
        <w:t>(5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человек).</w:t>
      </w:r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proofErr w:type="gramStart"/>
      <w:r>
        <w:rPr>
          <w:rFonts w:ascii="Times New Roman" w:eastAsia="TimesNewRomanPSMT" w:hAnsi="Times New Roman" w:cs="Times New Roman"/>
          <w:lang w:eastAsia="en-US"/>
        </w:rPr>
        <w:t xml:space="preserve">У </w:t>
      </w:r>
      <w:r w:rsidR="00427158">
        <w:rPr>
          <w:rFonts w:ascii="Times New Roman" w:eastAsia="TimesNewRomanPSMT" w:hAnsi="Times New Roman" w:cs="Times New Roman"/>
          <w:lang w:eastAsia="en-US"/>
        </w:rPr>
        <w:t>15 % детей (2</w:t>
      </w:r>
      <w:r>
        <w:rPr>
          <w:rFonts w:ascii="Times New Roman" w:eastAsia="TimesNewRomanPSMT" w:hAnsi="Times New Roman" w:cs="Times New Roman"/>
          <w:lang w:eastAsia="en-US"/>
        </w:rPr>
        <w:t xml:space="preserve"> человек</w:t>
      </w:r>
      <w:r w:rsidR="00427158">
        <w:rPr>
          <w:rFonts w:ascii="Times New Roman" w:eastAsia="TimesNewRomanPSMT" w:hAnsi="Times New Roman" w:cs="Times New Roman"/>
          <w:lang w:eastAsia="en-US"/>
        </w:rPr>
        <w:t>а</w:t>
      </w:r>
      <w:r>
        <w:rPr>
          <w:rFonts w:ascii="Times New Roman" w:eastAsia="TimesNewRomanPSMT" w:hAnsi="Times New Roman" w:cs="Times New Roman"/>
          <w:lang w:eastAsia="en-US"/>
        </w:rPr>
        <w:t>) отмечаются немногочисленные ошибки в образовании уменьшительно-ласкательных форм существительных (куколка</w:t>
      </w:r>
      <w:proofErr w:type="gramEnd"/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proofErr w:type="gramStart"/>
      <w:r>
        <w:rPr>
          <w:rFonts w:ascii="Times New Roman" w:eastAsia="TimesNewRomanPSMT" w:hAnsi="Times New Roman" w:cs="Times New Roman"/>
          <w:lang w:eastAsia="en-US"/>
        </w:rPr>
        <w:t>- «</w:t>
      </w:r>
      <w:proofErr w:type="spellStart"/>
      <w:r>
        <w:rPr>
          <w:rFonts w:ascii="Times New Roman" w:eastAsia="TimesNewRomanPSMT" w:hAnsi="Times New Roman" w:cs="Times New Roman"/>
          <w:lang w:eastAsia="en-US"/>
        </w:rPr>
        <w:t>куклочка</w:t>
      </w:r>
      <w:proofErr w:type="spellEnd"/>
      <w:r>
        <w:rPr>
          <w:rFonts w:ascii="Cambria Math" w:eastAsia="TimesNewRomanPSMT" w:hAnsi="Cambria Math" w:cs="Cambria Math"/>
          <w:lang w:eastAsia="en-US"/>
        </w:rPr>
        <w:t>»</w:t>
      </w:r>
      <w:r>
        <w:rPr>
          <w:rFonts w:ascii="Times New Roman" w:eastAsia="TimesNewRomanPSMT" w:hAnsi="Times New Roman" w:cs="Times New Roman"/>
          <w:lang w:eastAsia="en-US"/>
        </w:rPr>
        <w:t>), образовании относительных прилагательных (вишневый – «из вишни</w:t>
      </w:r>
      <w:r>
        <w:rPr>
          <w:rFonts w:ascii="Cambria Math" w:eastAsia="TimesNewRomanPSMT" w:hAnsi="Cambria Math" w:cs="Cambria Math"/>
          <w:lang w:eastAsia="en-US"/>
        </w:rPr>
        <w:t>»</w:t>
      </w:r>
      <w:r>
        <w:rPr>
          <w:rFonts w:ascii="Times New Roman" w:eastAsia="TimesNewRomanPSMT" w:hAnsi="Times New Roman" w:cs="Times New Roman"/>
          <w:lang w:eastAsia="en-US"/>
        </w:rPr>
        <w:t>), притяжательных прилагательных (лисья – «лисиная</w:t>
      </w:r>
      <w:r>
        <w:rPr>
          <w:rFonts w:ascii="Cambria Math" w:eastAsia="TimesNewRomanPSMT" w:hAnsi="Cambria Math" w:cs="Cambria Math"/>
          <w:lang w:eastAsia="en-US"/>
        </w:rPr>
        <w:t>»</w:t>
      </w:r>
      <w:r>
        <w:rPr>
          <w:rFonts w:ascii="Times New Roman" w:eastAsia="TimesNewRomanPSMT" w:hAnsi="Times New Roman" w:cs="Times New Roman"/>
          <w:lang w:eastAsia="en-US"/>
        </w:rPr>
        <w:t>),</w:t>
      </w:r>
      <w:proofErr w:type="gramEnd"/>
    </w:p>
    <w:p w:rsidR="00DA150B" w:rsidRDefault="00DA150B" w:rsidP="00DA15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en-US"/>
        </w:rPr>
      </w:pPr>
      <w:r>
        <w:rPr>
          <w:rFonts w:ascii="Times New Roman" w:eastAsia="TimesNewRomanPSMT" w:hAnsi="Times New Roman" w:cs="Times New Roman"/>
          <w:lang w:eastAsia="en-US"/>
        </w:rPr>
        <w:t>об</w:t>
      </w:r>
      <w:r w:rsidR="00427158">
        <w:rPr>
          <w:rFonts w:ascii="Times New Roman" w:eastAsia="TimesNewRomanPSMT" w:hAnsi="Times New Roman" w:cs="Times New Roman"/>
          <w:lang w:eastAsia="en-US"/>
        </w:rPr>
        <w:t>разовании приставочных глаголов</w:t>
      </w:r>
      <w:r>
        <w:rPr>
          <w:rFonts w:ascii="Times New Roman" w:eastAsia="TimesNewRomanPSMT" w:hAnsi="Times New Roman" w:cs="Times New Roman"/>
          <w:lang w:eastAsia="en-US"/>
        </w:rPr>
        <w:t>, употреблении существительных в косвенных падежах множественного числа (ушей – «</w:t>
      </w:r>
      <w:proofErr w:type="spellStart"/>
      <w:r>
        <w:rPr>
          <w:rFonts w:ascii="Times New Roman" w:eastAsia="TimesNewRomanPSMT" w:hAnsi="Times New Roman" w:cs="Times New Roman"/>
          <w:lang w:eastAsia="en-US"/>
        </w:rPr>
        <w:t>ушов</w:t>
      </w:r>
      <w:proofErr w:type="spellEnd"/>
      <w:r>
        <w:rPr>
          <w:rFonts w:ascii="Times New Roman" w:eastAsia="TimesNewRomanPSMT" w:hAnsi="Times New Roman" w:cs="Times New Roman"/>
          <w:lang w:eastAsia="en-US"/>
        </w:rPr>
        <w:t>»), использовании предложно-падежных форм существительных, особенно со сложными предлогами (</w:t>
      </w:r>
      <w:proofErr w:type="gramStart"/>
      <w:r>
        <w:rPr>
          <w:rFonts w:ascii="Times New Roman" w:eastAsia="TimesNewRomanPSMT" w:hAnsi="Times New Roman" w:cs="Times New Roman"/>
          <w:lang w:eastAsia="en-US"/>
        </w:rPr>
        <w:t>между</w:t>
      </w:r>
      <w:proofErr w:type="gramEnd"/>
      <w:r>
        <w:rPr>
          <w:rFonts w:ascii="Times New Roman" w:eastAsia="TimesNewRomanPSMT" w:hAnsi="Times New Roman" w:cs="Times New Roman"/>
          <w:lang w:eastAsia="en-US"/>
        </w:rPr>
        <w:t xml:space="preserve">  - «рядом»).</w:t>
      </w:r>
    </w:p>
    <w:p w:rsidR="00DA150B" w:rsidRDefault="00DA150B" w:rsidP="00DA150B">
      <w:pPr>
        <w:tabs>
          <w:tab w:val="left" w:pos="4320"/>
        </w:tabs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tabs>
          <w:tab w:val="left" w:pos="4320"/>
        </w:tabs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tabs>
          <w:tab w:val="left" w:pos="4320"/>
        </w:tabs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tabs>
          <w:tab w:val="left" w:pos="4320"/>
        </w:tabs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tabs>
          <w:tab w:val="left" w:pos="4320"/>
        </w:tabs>
        <w:rPr>
          <w:rFonts w:ascii="Times New Roman" w:eastAsia="TimesNewRomanPSMT" w:hAnsi="Times New Roman" w:cs="Times New Roman"/>
          <w:lang w:eastAsia="en-US"/>
        </w:rPr>
      </w:pPr>
    </w:p>
    <w:p w:rsidR="00DA150B" w:rsidRDefault="00DA150B" w:rsidP="00DA150B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413250" cy="2584450"/>
            <wp:effectExtent l="0" t="0" r="25400" b="254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Вывод</w:t>
      </w:r>
    </w:p>
    <w:p w:rsidR="006A651A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Низкий уровень </w:t>
      </w:r>
      <w:r>
        <w:rPr>
          <w:rFonts w:ascii="Times New Roman" w:hAnsi="Times New Roman" w:cs="Times New Roman"/>
        </w:rPr>
        <w:t xml:space="preserve">сформированности </w:t>
      </w:r>
      <w:r w:rsidR="006A651A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отмечается 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Средний уровень </w:t>
      </w:r>
      <w:r w:rsidR="006A651A">
        <w:rPr>
          <w:rFonts w:ascii="Times New Roman" w:hAnsi="Times New Roman" w:cs="Times New Roman"/>
        </w:rPr>
        <w:t>54% (7</w:t>
      </w:r>
      <w:r>
        <w:rPr>
          <w:rFonts w:ascii="Times New Roman" w:hAnsi="Times New Roman" w:cs="Times New Roman"/>
        </w:rPr>
        <w:t xml:space="preserve"> человек)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Высокий уровень  </w:t>
      </w:r>
      <w:r w:rsidR="006A651A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% (</w:t>
      </w:r>
      <w:r w:rsidR="006A651A">
        <w:rPr>
          <w:rFonts w:ascii="Times New Roman" w:hAnsi="Times New Roman" w:cs="Times New Roman"/>
        </w:rPr>
        <w:t>6 человек</w:t>
      </w:r>
      <w:r>
        <w:rPr>
          <w:rFonts w:ascii="Times New Roman" w:hAnsi="Times New Roman" w:cs="Times New Roman"/>
        </w:rPr>
        <w:t>)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Исследовались пересказ, составление рассказа по </w:t>
      </w:r>
      <w:proofErr w:type="gramStart"/>
      <w:r>
        <w:rPr>
          <w:rFonts w:ascii="Times New Roman" w:hAnsi="Times New Roman" w:cs="Times New Roman"/>
        </w:rPr>
        <w:t>сюжетным</w:t>
      </w:r>
      <w:proofErr w:type="gramEnd"/>
      <w:r>
        <w:rPr>
          <w:rFonts w:ascii="Times New Roman" w:hAnsi="Times New Roman" w:cs="Times New Roman"/>
        </w:rPr>
        <w:t xml:space="preserve"> картинке, по серии сюжетных картинок.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Практически у всех детей в большей или меньшей степени вызывает затруднение составление рассказа по сюжетной картинке и серии сюжетных картинок, пересказе. Основные ошибки: не выделяют проблемы, изображенной на сюжетной картинке, при пересказе меняют сюжет, придумывают сой рассказ. В речи используют в основном простые распространенные предложения.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150B" w:rsidRDefault="00DA150B" w:rsidP="00DA150B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413250" cy="2584450"/>
            <wp:effectExtent l="0" t="0" r="25400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Вывод:</w:t>
      </w:r>
    </w:p>
    <w:p w:rsidR="006A651A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Низкий уровень </w:t>
      </w:r>
      <w:r>
        <w:rPr>
          <w:rFonts w:ascii="Times New Roman" w:hAnsi="Times New Roman" w:cs="Times New Roman"/>
        </w:rPr>
        <w:t xml:space="preserve">сформированности </w:t>
      </w:r>
      <w:r w:rsidR="006A651A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отмечается 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Средний уровень </w:t>
      </w:r>
      <w:r w:rsidR="006A651A">
        <w:rPr>
          <w:rFonts w:ascii="Times New Roman" w:hAnsi="Times New Roman" w:cs="Times New Roman"/>
        </w:rPr>
        <w:t>323% (3</w:t>
      </w:r>
      <w:r>
        <w:rPr>
          <w:rFonts w:ascii="Times New Roman" w:hAnsi="Times New Roman" w:cs="Times New Roman"/>
        </w:rPr>
        <w:t xml:space="preserve"> человек</w:t>
      </w:r>
      <w:r w:rsidR="006A651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</w:p>
    <w:p w:rsidR="00DA150B" w:rsidRDefault="00DA150B" w:rsidP="00DA150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Высокий уровень  </w:t>
      </w:r>
      <w:r w:rsidR="006A651A">
        <w:rPr>
          <w:rFonts w:ascii="Times New Roman" w:hAnsi="Times New Roman" w:cs="Times New Roman"/>
        </w:rPr>
        <w:t>77% (10</w:t>
      </w:r>
      <w:r>
        <w:rPr>
          <w:rFonts w:ascii="Times New Roman" w:hAnsi="Times New Roman" w:cs="Times New Roman"/>
        </w:rPr>
        <w:t xml:space="preserve"> человек)</w:t>
      </w:r>
    </w:p>
    <w:p w:rsidR="00DA150B" w:rsidRDefault="00DA150B" w:rsidP="00DA150B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В качестве основных методических приемов, мы использовали наблюдения и пояснения размещения </w:t>
      </w:r>
      <w:r>
        <w:rPr>
          <w:rStyle w:val="a4"/>
          <w:sz w:val="22"/>
          <w:szCs w:val="22"/>
        </w:rPr>
        <w:t>предметов</w:t>
      </w:r>
      <w:r>
        <w:rPr>
          <w:sz w:val="22"/>
          <w:szCs w:val="22"/>
        </w:rPr>
        <w:t xml:space="preserve"> относительно друг друга, словесное и графическое обозначение направлений и ориентировки в </w:t>
      </w:r>
      <w:r>
        <w:rPr>
          <w:rStyle w:val="a4"/>
          <w:sz w:val="22"/>
          <w:szCs w:val="22"/>
        </w:rPr>
        <w:t>пространстве</w:t>
      </w:r>
      <w:r>
        <w:rPr>
          <w:sz w:val="22"/>
          <w:szCs w:val="22"/>
        </w:rPr>
        <w:t>, упражнения, дидактические и подвижные игры.</w:t>
      </w:r>
    </w:p>
    <w:p w:rsidR="00DA150B" w:rsidRDefault="00DA150B" w:rsidP="00DA150B">
      <w:pPr>
        <w:pStyle w:val="a3"/>
        <w:spacing w:before="0" w:beforeAutospacing="0" w:after="0" w:afterAutospacing="0"/>
        <w:rPr>
          <w:rStyle w:val="c2"/>
        </w:rPr>
      </w:pPr>
      <w:r>
        <w:rPr>
          <w:sz w:val="22"/>
          <w:szCs w:val="22"/>
        </w:rPr>
        <w:t xml:space="preserve">Как показывает практика </w:t>
      </w:r>
      <w:r>
        <w:rPr>
          <w:rStyle w:val="a4"/>
          <w:sz w:val="22"/>
          <w:szCs w:val="22"/>
        </w:rPr>
        <w:t>работы с детьми</w:t>
      </w:r>
      <w:r>
        <w:rPr>
          <w:sz w:val="22"/>
          <w:szCs w:val="22"/>
        </w:rPr>
        <w:t xml:space="preserve">, наиболее благоприятные условия создаются в специально организованных играх-занятиях, в дидактических играх и в упражнениях. </w:t>
      </w:r>
      <w:r>
        <w:rPr>
          <w:rStyle w:val="c2"/>
          <w:sz w:val="22"/>
          <w:szCs w:val="22"/>
        </w:rPr>
        <w:t>63% (12человек)  могут без затруднений определить правую и левую сторону своего тела, свободно ориентируются в окружающем пространстве, достаточно хорошо ориентир</w:t>
      </w:r>
      <w:r>
        <w:rPr>
          <w:rStyle w:val="c2"/>
        </w:rPr>
        <w:t>уются на плоскости и на листе бу</w:t>
      </w:r>
      <w:r>
        <w:rPr>
          <w:rStyle w:val="c2"/>
          <w:sz w:val="22"/>
          <w:szCs w:val="22"/>
        </w:rPr>
        <w:t>маги. У 31,5% (6 человек) вызывает не большие трудности ориентировка на листе бумаги, а также ориентировка  относительно своего тела.</w:t>
      </w:r>
    </w:p>
    <w:p w:rsidR="00DA150B" w:rsidRDefault="00DA150B" w:rsidP="00DA150B">
      <w:pPr>
        <w:rPr>
          <w:noProof/>
        </w:rPr>
      </w:pP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По итогам входной диагностики сделаны следующие выводы: работать комплексно в течении года над всеми компонентами речевой системы. В работе планируется использовать (картотеки  игр и упражнений):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- игры и упражнения для развития просодической стороны речи;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- игры и упражнения для развития сязной речи;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- упражнения по формированию фонематического восприятия;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- упражнения на пространственное ориентирование, а также упражнения для профилактики дисграфии;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 w:cs="Times New Roman"/>
          <w:b/>
          <w:i/>
          <w:noProof/>
        </w:rPr>
        <w:t>- игры и упражнения для развития грамматического строя речи.</w:t>
      </w:r>
    </w:p>
    <w:p w:rsidR="006A651A" w:rsidRDefault="006A651A" w:rsidP="006A651A">
      <w:pPr>
        <w:spacing w:after="0" w:line="240" w:lineRule="auto"/>
        <w:rPr>
          <w:rFonts w:ascii="Times New Roman" w:hAnsi="Times New Roman" w:cs="Times New Roman"/>
          <w:b/>
          <w:i/>
          <w:noProof/>
        </w:rPr>
      </w:pPr>
    </w:p>
    <w:p w:rsidR="00575772" w:rsidRDefault="00575772">
      <w:bookmarkStart w:id="0" w:name="_GoBack"/>
      <w:bookmarkEnd w:id="0"/>
    </w:p>
    <w:sectPr w:rsidR="00575772" w:rsidSect="00DA150B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AF"/>
    <w:rsid w:val="00245CAF"/>
    <w:rsid w:val="00427158"/>
    <w:rsid w:val="00575772"/>
    <w:rsid w:val="006A651A"/>
    <w:rsid w:val="007C2C4F"/>
    <w:rsid w:val="007F7A7C"/>
    <w:rsid w:val="00AF1A2F"/>
    <w:rsid w:val="00D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0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150B"/>
  </w:style>
  <w:style w:type="character" w:customStyle="1" w:styleId="c0">
    <w:name w:val="c0"/>
    <w:basedOn w:val="a0"/>
    <w:rsid w:val="00DA150B"/>
  </w:style>
  <w:style w:type="table" w:customStyle="1" w:styleId="1">
    <w:name w:val="Сетка таблицы1"/>
    <w:basedOn w:val="a1"/>
    <w:uiPriority w:val="59"/>
    <w:rsid w:val="00DA150B"/>
    <w:pPr>
      <w:spacing w:after="0" w:line="240" w:lineRule="auto"/>
    </w:pPr>
    <w:rPr>
      <w:rFonts w:asciiTheme="minorHAnsi" w:eastAsia="Times New Roman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15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5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0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150B"/>
  </w:style>
  <w:style w:type="character" w:customStyle="1" w:styleId="c0">
    <w:name w:val="c0"/>
    <w:basedOn w:val="a0"/>
    <w:rsid w:val="00DA150B"/>
  </w:style>
  <w:style w:type="table" w:customStyle="1" w:styleId="1">
    <w:name w:val="Сетка таблицы1"/>
    <w:basedOn w:val="a1"/>
    <w:uiPriority w:val="59"/>
    <w:rsid w:val="00DA150B"/>
    <w:pPr>
      <w:spacing w:after="0" w:line="240" w:lineRule="auto"/>
    </w:pPr>
    <w:rPr>
      <w:rFonts w:asciiTheme="minorHAnsi" w:eastAsia="Times New Roman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15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5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артикуляционная моторика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30.7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596416"/>
        <c:axId val="147597952"/>
      </c:barChart>
      <c:catAx>
        <c:axId val="147596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7597952"/>
        <c:crosses val="autoZero"/>
        <c:auto val="1"/>
        <c:lblAlgn val="ctr"/>
        <c:lblOffset val="100"/>
        <c:noMultiLvlLbl val="0"/>
      </c:catAx>
      <c:valAx>
        <c:axId val="1475979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7596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30.7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342464"/>
        <c:axId val="147344384"/>
      </c:barChart>
      <c:catAx>
        <c:axId val="147342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7344384"/>
        <c:crosses val="autoZero"/>
        <c:auto val="1"/>
        <c:lblAlgn val="ctr"/>
        <c:lblOffset val="100"/>
        <c:noMultiLvlLbl val="0"/>
      </c:catAx>
      <c:valAx>
        <c:axId val="1473443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7342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Фонематические процессы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39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95488"/>
        <c:axId val="147386368"/>
      </c:barChart>
      <c:catAx>
        <c:axId val="146095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47386368"/>
        <c:crosses val="autoZero"/>
        <c:auto val="1"/>
        <c:lblAlgn val="ctr"/>
        <c:lblOffset val="100"/>
        <c:noMultiLvlLbl val="0"/>
      </c:catAx>
      <c:valAx>
        <c:axId val="147386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60954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Словарный</a:t>
            </a:r>
            <a:r>
              <a:rPr lang="ru-RU" baseline="0"/>
              <a:t> запас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61</c:v>
                </c:pt>
                <c:pt idx="1">
                  <c:v>57.8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375616"/>
        <c:axId val="145377152"/>
      </c:barChart>
      <c:catAx>
        <c:axId val="145375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377152"/>
        <c:crosses val="autoZero"/>
        <c:auto val="1"/>
        <c:lblAlgn val="ctr"/>
        <c:lblOffset val="100"/>
        <c:noMultiLvlLbl val="0"/>
      </c:catAx>
      <c:valAx>
        <c:axId val="1453771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5375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Граматический строй речи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38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244160"/>
        <c:axId val="145247232"/>
      </c:barChart>
      <c:catAx>
        <c:axId val="145244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247232"/>
        <c:crosses val="autoZero"/>
        <c:auto val="1"/>
        <c:lblAlgn val="ctr"/>
        <c:lblOffset val="100"/>
        <c:noMultiLvlLbl val="0"/>
      </c:catAx>
      <c:valAx>
        <c:axId val="1452472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5244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46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05184"/>
        <c:axId val="144607104"/>
      </c:barChart>
      <c:catAx>
        <c:axId val="1446051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4607104"/>
        <c:crosses val="autoZero"/>
        <c:auto val="1"/>
        <c:lblAlgn val="ctr"/>
        <c:lblOffset val="100"/>
        <c:noMultiLvlLbl val="0"/>
      </c:catAx>
      <c:valAx>
        <c:axId val="144607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46051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Пространственная ориентация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77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978496"/>
        <c:axId val="143980032"/>
      </c:barChart>
      <c:catAx>
        <c:axId val="1439784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3980032"/>
        <c:crosses val="autoZero"/>
        <c:auto val="1"/>
        <c:lblAlgn val="ctr"/>
        <c:lblOffset val="100"/>
        <c:noMultiLvlLbl val="0"/>
      </c:catAx>
      <c:valAx>
        <c:axId val="1439800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39784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2021-02-25T09:55:00Z</cp:lastPrinted>
  <dcterms:created xsi:type="dcterms:W3CDTF">2021-02-25T10:06:00Z</dcterms:created>
  <dcterms:modified xsi:type="dcterms:W3CDTF">2021-02-25T10:06:00Z</dcterms:modified>
</cp:coreProperties>
</file>