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F47" w:rsidRPr="00B95F47" w:rsidRDefault="00B95F47" w:rsidP="00B95F47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84"/>
          <w:szCs w:val="84"/>
          <w:lang w:eastAsia="ru-RU"/>
        </w:rPr>
      </w:pPr>
      <w:r w:rsidRPr="00B95F47">
        <w:rPr>
          <w:rFonts w:ascii="ff2" w:eastAsia="Times New Roman" w:hAnsi="ff2" w:cs="Helvetica"/>
          <w:color w:val="000000"/>
          <w:sz w:val="84"/>
          <w:szCs w:val="84"/>
          <w:lang w:eastAsia="ru-RU"/>
        </w:rPr>
        <w:t>Муниципальное казенное общеобразовательное учреждение</w:t>
      </w:r>
      <w:r w:rsidRPr="00B95F47">
        <w:rPr>
          <w:rFonts w:ascii="ff1" w:eastAsia="Times New Roman" w:hAnsi="ff1" w:cs="Helvetica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B95F47" w:rsidRPr="00B95F47" w:rsidRDefault="00B95F47" w:rsidP="00B95F47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84"/>
          <w:szCs w:val="84"/>
          <w:lang w:eastAsia="ru-RU"/>
        </w:rPr>
      </w:pPr>
      <w:r w:rsidRPr="00B95F47">
        <w:rPr>
          <w:rFonts w:ascii="ff2" w:eastAsia="Times New Roman" w:hAnsi="ff2" w:cs="Helvetica"/>
          <w:color w:val="000000"/>
          <w:sz w:val="84"/>
          <w:szCs w:val="84"/>
          <w:lang w:eastAsia="ru-RU"/>
        </w:rPr>
        <w:t xml:space="preserve">«Средняя общеобразовательная школа» </w:t>
      </w:r>
      <w:proofErr w:type="spellStart"/>
      <w:r w:rsidRPr="00B95F47">
        <w:rPr>
          <w:rFonts w:ascii="ff2" w:eastAsia="Times New Roman" w:hAnsi="ff2" w:cs="Helvetica"/>
          <w:color w:val="000000"/>
          <w:sz w:val="84"/>
          <w:szCs w:val="84"/>
          <w:lang w:eastAsia="ru-RU"/>
        </w:rPr>
        <w:t>с.п.Камлюко</w:t>
      </w:r>
      <w:proofErr w:type="spellEnd"/>
      <w:r w:rsidRPr="00B95F47">
        <w:rPr>
          <w:rFonts w:ascii="ff1" w:eastAsia="Times New Roman" w:hAnsi="ff1" w:cs="Helvetica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B95F47" w:rsidRPr="004A12BE" w:rsidRDefault="00B95F47" w:rsidP="00B95F4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</w:pPr>
      <w:r w:rsidRPr="004A12BE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Муниципальное Автономное Дошкольное Образовательное Учреждение </w:t>
      </w:r>
    </w:p>
    <w:p w:rsidR="00B95F47" w:rsidRPr="004A12BE" w:rsidRDefault="00B95F47" w:rsidP="00B95F47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4A12BE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Детский сад № 59 «Золотой ключик»</w:t>
      </w:r>
    </w:p>
    <w:p w:rsidR="00B95F47" w:rsidRPr="00E32F93" w:rsidRDefault="00B95F47" w:rsidP="00B95F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F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95F47" w:rsidRPr="00E32F93" w:rsidRDefault="00B95F47" w:rsidP="00B95F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F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95F47" w:rsidRDefault="00B95F47" w:rsidP="00B95F4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F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95F47" w:rsidRDefault="00B95F47" w:rsidP="00B95F4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5F47" w:rsidRDefault="00B95F47" w:rsidP="00B95F4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5F47" w:rsidRDefault="00B95F47" w:rsidP="00B95F4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5F47" w:rsidRDefault="00B95F47" w:rsidP="00B95F4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5F47" w:rsidRPr="00E32F93" w:rsidRDefault="00B95F47" w:rsidP="00B95F4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5F47" w:rsidRPr="00B95F47" w:rsidRDefault="00B95F47" w:rsidP="00B95F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 w:rsidRPr="00E32F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95F47" w:rsidRDefault="00B95F47" w:rsidP="00B95F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 xml:space="preserve">Диагностика </w:t>
      </w:r>
      <w:r w:rsidRPr="00B95F47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 xml:space="preserve">педагогического процесса </w:t>
      </w:r>
    </w:p>
    <w:p w:rsidR="00B95F47" w:rsidRPr="00B95F47" w:rsidRDefault="00B95F47" w:rsidP="00B95F4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95F4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в первой младшей группе (с 2 до 3 лет) дошкольного уровня образовании  </w:t>
      </w:r>
      <w:r w:rsidRPr="00B95F4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p w:rsidR="00B95F47" w:rsidRPr="00E32F93" w:rsidRDefault="00B95F47" w:rsidP="00B95F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F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32F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95F47" w:rsidRDefault="00B95F47" w:rsidP="00B95F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5F47" w:rsidRDefault="00B95F47" w:rsidP="00B95F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5F47" w:rsidRPr="00E32F93" w:rsidRDefault="00B95F47" w:rsidP="00B95F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F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95F47" w:rsidRPr="000C05EB" w:rsidRDefault="00B95F47" w:rsidP="00B95F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5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B95F47" w:rsidRPr="000C05EB" w:rsidRDefault="00B95F47" w:rsidP="00B95F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5F47" w:rsidRDefault="00B95F47" w:rsidP="00B95F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2F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Воспитатель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</w:t>
      </w:r>
      <w:r w:rsidRPr="00E32F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кв.категории</w:t>
      </w:r>
      <w:proofErr w:type="spellEnd"/>
      <w:r w:rsidRPr="00E32F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B95F47" w:rsidRDefault="00B95F47" w:rsidP="00B95F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2F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Пастухова Я.А.</w:t>
      </w:r>
    </w:p>
    <w:p w:rsidR="00B95F47" w:rsidRDefault="00B95F47" w:rsidP="00B95F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95F47" w:rsidRDefault="00B95F47" w:rsidP="00B95F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95F47" w:rsidRDefault="00B95F47" w:rsidP="00B95F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95F47" w:rsidRDefault="00B95F47" w:rsidP="00B95F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95F47" w:rsidRDefault="00B95F47" w:rsidP="00B95F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95F47" w:rsidRDefault="00B95F47" w:rsidP="00B95F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95F47" w:rsidRDefault="00B95F47" w:rsidP="00B95F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95F47" w:rsidRDefault="00B95F47" w:rsidP="00B95F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95F47" w:rsidRDefault="00B95F47" w:rsidP="00B95F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95F47" w:rsidRPr="00E32F93" w:rsidRDefault="00B95F47" w:rsidP="00B95F4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5F47" w:rsidRPr="00E32F93" w:rsidRDefault="00B95F47" w:rsidP="00B95F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F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95F47" w:rsidRDefault="00B95F47" w:rsidP="00B95F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95F47" w:rsidRDefault="00B95F47" w:rsidP="00B95F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95F47" w:rsidRDefault="00B95F47" w:rsidP="00B95F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95F47" w:rsidRDefault="00B95F47" w:rsidP="00B95F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95F47" w:rsidRDefault="00B95F47" w:rsidP="00B95F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95F47" w:rsidRDefault="00B95F47" w:rsidP="00B95F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Улан-Удэ</w:t>
      </w:r>
    </w:p>
    <w:p w:rsidR="00B95F47" w:rsidRDefault="00B95F47" w:rsidP="00B95F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2020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-2021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</w:t>
      </w:r>
      <w:proofErr w:type="spellEnd"/>
    </w:p>
    <w:p w:rsid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Предлагаемая диагностика разработана с целью оптимизации образовательною процесса в любом учреждении, работающим с группой детей 2—</w:t>
      </w:r>
      <w:proofErr w:type="gramStart"/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4  лет</w:t>
      </w:r>
      <w:proofErr w:type="gramEnd"/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,  вне  зависимости  от  приоритетов  разработанной  программы  обучения  и  воспитания  и  контингента  детей.  </w:t>
      </w:r>
      <w:proofErr w:type="gramStart"/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Это  достигается</w:t>
      </w:r>
      <w:proofErr w:type="gramEnd"/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 путем использования общепринятых критериев развития детей данного возраста и уровневым подходом к оценке достижений ребенка по принципу: чем ниже балл, тем больше проблем в развитии ребенка или организации педагогического процесса в группе детей. Система мониторинга содержит 5 образовательных  областей,  соответствующих  Федеральному  государственному  образовательному  стандарту  дошкольного  образования,  приказ Министерства  образования  и  науки  №  1155  от  17  октября  2013  года:  «Социально-коммуникативное  развитие»,  «Познавательное  развитие», «Речевое  развитие»,  «Художественно-  эстетическое  развитие»,  «Физическое  развитие»,  что  позволяет  комплексно  оценить  качество образовательной деятельности в группе и  при  необходимости индивидуализировать его для  достижения достаточного уровня освоения каждым ребенком содержания образовательной программы учреждения. 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Оценка педагогического процесса связана с уровнем овладения каждым ребенком необходимыми навыками и умениями по образовательным областям: 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</w:pPr>
      <w:r w:rsidRPr="00B95F47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 xml:space="preserve">Высокий уровень - 2,3 - 3 б 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</w:pPr>
      <w:r w:rsidRPr="00B95F47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 xml:space="preserve">Средний уровень -1,6-2,2б 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</w:pPr>
      <w:r w:rsidRPr="00B95F47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 xml:space="preserve">Низкий уровень - 1-1,5 б 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Таблицы педагогической диагностики заполняются дважды в год, если другое не предусмотрено в образовательной организации, - в начале и 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конце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 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proofErr w:type="gramStart"/>
      <w:r w:rsidRPr="00B95F47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Этап  I.</w:t>
      </w:r>
      <w:proofErr w:type="gramEnd"/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 </w:t>
      </w:r>
      <w:proofErr w:type="gramStart"/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Напротив  фамилии</w:t>
      </w:r>
      <w:proofErr w:type="gramEnd"/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 и  имени  каждого  ребенка  проставляются  "баллы  в  каждой  ячейке  указанного  параметра,  по  которым  затем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считается итоговый показатель по каждому ребенку (среднее значение = все  баллы сложить (по строке) и разделить на количество параметров, округлять до десятых долей).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программы. 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95F47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Этап 2.</w:t>
      </w: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Когда все дети прошли диагностику, тогда подсчитывается итоговый показатель по группе (среднее значение = все баллы сложить (по </w:t>
      </w:r>
      <w:proofErr w:type="gramStart"/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столбцу)  и</w:t>
      </w:r>
      <w:proofErr w:type="gramEnd"/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 разделить  на  количество  параметров,  округлять  до  десятых  долей).  </w:t>
      </w:r>
      <w:proofErr w:type="gramStart"/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Этот  показатель</w:t>
      </w:r>
      <w:proofErr w:type="gramEnd"/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 необходим  для  описания  </w:t>
      </w:r>
      <w:proofErr w:type="spellStart"/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общегрупповых</w:t>
      </w:r>
      <w:proofErr w:type="spellEnd"/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тенденций (в группах компенсирующей направленности для подготовки к групповому 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е</w:t>
      </w: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дико-психолого-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</w:t>
      </w: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едагогичсскому</w:t>
      </w:r>
      <w:proofErr w:type="spellEnd"/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совещанию), а также для </w:t>
      </w: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lastRenderedPageBreak/>
        <w:t xml:space="preserve">ведения учета </w:t>
      </w:r>
      <w:proofErr w:type="spellStart"/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общегрупповых</w:t>
      </w:r>
      <w:proofErr w:type="spellEnd"/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промежуточных результатов освоения общеобразовательной программы. 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</w:pPr>
      <w:r w:rsidRPr="00B95F47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Рекомендации по описанию инструментария педагогической диагностики в младшей группе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proofErr w:type="gramStart"/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Инструментарий  педагогической</w:t>
      </w:r>
      <w:proofErr w:type="gramEnd"/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 диагностики  представляет  собой  описание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т</w:t>
      </w: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ex</w:t>
      </w:r>
      <w:proofErr w:type="spellEnd"/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 проблемных  ситуаций,  вопросов,  поручений,  ситуаций наблюдения, которые вы используете для определения уровня сформированности у ребенка того или иного параметра оценки. Следует отметить, </w:t>
      </w:r>
      <w:proofErr w:type="gramStart"/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что  часто</w:t>
      </w:r>
      <w:proofErr w:type="gramEnd"/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 в  период  проведения  педагогической  диагностики  данные  ситуации,  вопросы  и  поручения  могут  повторяться,  с  тем  чтобы  уточнить качество  оцениваемого  параметра.  </w:t>
      </w:r>
      <w:proofErr w:type="gramStart"/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Эго  возможно</w:t>
      </w:r>
      <w:proofErr w:type="gramEnd"/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,  когда  ребенок  длительно  отсутствовал  в  группе  или  когда  имеются  расхождения  в  оценке определенного  параметра  между  педагогами,  работающими  с  этой  группой  детей.  </w:t>
      </w:r>
      <w:proofErr w:type="gramStart"/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Музыкальные  и</w:t>
      </w:r>
      <w:proofErr w:type="gramEnd"/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 физкультурные  руководители,  педагоги дополнительного образования принимают участие в обсуждении достижений детей группы, но разрабатывают свои диагностические критерии в соответствии со своей должностной инструкцией и направленностью образовательной деятельности. 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proofErr w:type="gramStart"/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Важно  отм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е</w:t>
      </w: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тить</w:t>
      </w:r>
      <w:proofErr w:type="gramEnd"/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,  что  каждый  параметр  педагогической  оценки  может  быть  диагностирован  несколькими  методами,  с  тем  чтобы  достичь определенной  точности.  </w:t>
      </w:r>
      <w:proofErr w:type="gramStart"/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Также  одна</w:t>
      </w:r>
      <w:proofErr w:type="gramEnd"/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 проблемная  ситуация  может  быть  направлена  на  оценку  нескольких  параметров,  в  том  числе  из  разных образовательных областей. 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pacing w:val="4"/>
          <w:sz w:val="28"/>
          <w:szCs w:val="28"/>
          <w:u w:val="single"/>
          <w:lang w:eastAsia="ru-RU"/>
        </w:rPr>
      </w:pPr>
      <w:r w:rsidRPr="00B95F47">
        <w:rPr>
          <w:rFonts w:ascii="Times New Roman" w:eastAsia="Times New Roman" w:hAnsi="Times New Roman" w:cs="Times New Roman"/>
          <w:i/>
          <w:color w:val="000000"/>
          <w:spacing w:val="4"/>
          <w:sz w:val="28"/>
          <w:szCs w:val="28"/>
          <w:u w:val="single"/>
          <w:lang w:eastAsia="ru-RU"/>
        </w:rPr>
        <w:t>Основные диагностические методы педагога образовательной организации: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•   наблюдение; 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proofErr w:type="gramStart"/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•  проблемная</w:t>
      </w:r>
      <w:proofErr w:type="gramEnd"/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(диагностическая) ситуация; 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proofErr w:type="gramStart"/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•  беседа</w:t>
      </w:r>
      <w:proofErr w:type="gramEnd"/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. 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Формы проведения педагогической диагностики: 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proofErr w:type="gramStart"/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•  индивидуальная</w:t>
      </w:r>
      <w:proofErr w:type="gramEnd"/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; 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proofErr w:type="gramStart"/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•  подгрупповая</w:t>
      </w:r>
      <w:proofErr w:type="gramEnd"/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; 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proofErr w:type="gramStart"/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•  групповая</w:t>
      </w:r>
      <w:proofErr w:type="gramEnd"/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. 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  <w:lang w:eastAsia="ru-RU"/>
        </w:rPr>
      </w:pPr>
      <w:r w:rsidRPr="00B95F47"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  <w:lang w:eastAsia="ru-RU"/>
        </w:rPr>
        <w:t>Примеры описания инструментария по образовательным областям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95F47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Образовательная область «Социально-коммуникативное развитие</w:t>
      </w: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»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1. Может играть рядом, не мешать другим детям, подражать действиям сверстника и взрослого. Проявляет интерес к совместным играм</w:t>
      </w:r>
      <w:r w:rsidR="00EE46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со сверстниками и взрослыми. Методы: наблюдение в быту и в организованной деятельности. 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Форма проведения: подгрупповая. 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Задание: фиксировать характер игровых действий ребенка. 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lastRenderedPageBreak/>
        <w:t xml:space="preserve">2. </w:t>
      </w:r>
      <w:proofErr w:type="gramStart"/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Проявляет  отрицательное</w:t>
      </w:r>
      <w:proofErr w:type="gramEnd"/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 отношение  к  порицаемым  личностным  качествам  сверстников.  </w:t>
      </w:r>
      <w:proofErr w:type="gramStart"/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Проявляет  элементарные</w:t>
      </w:r>
      <w:proofErr w:type="gramEnd"/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 правила вежливости. 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-Методы: беседа, проблемная ситуация. 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Материал: сказка «Колобок». 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Форма проведения: индивидуальная, подгрупповая. 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Задание: «Что случилось с Колобком? Кто его обхитрил? Какая лиса?»                                                                                                                                                          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-Метод: наблюдение 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Материал: ситуация встречи/ прощания со взрослым. 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Форма проведения: индивидуальная. 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Задание: «Посмотри, к нам пришел гость. Что нужно сказать?» 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3. Слушает стихи, сказки, небольшие рассказы без наглядного сопровождения. 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Методы: наблюдение. 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Материал: сказки для восприятия детьми. 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Форма проведения: подгрупповая, групповая. 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Задание: «Слушайте внимательно сказку „Колобок"». </w:t>
      </w:r>
    </w:p>
    <w:p w:rsidR="00B95F47" w:rsidRPr="00EE46E7" w:rsidRDefault="00B95F47" w:rsidP="00EE46E7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</w:pPr>
      <w:r w:rsidRPr="00EE46E7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Образовательная область «Познавательное развитие»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1. Узнает и называет игрушки, некоторых домашних и диких животных, некоторые овощи и фрукты. 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Методы: беседа. 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Материал: игрушки-муляжи животных, овощей, фруктов. 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Форма проведения: индивидуальная. 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Задание: «Кто/ что это?» 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2. Группирует однородные предметы, выделяет один и много. 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Методы: проблемная ситуация. 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Материал: круг, квадрат одного цвета и разного размера, муляжи яблок и бананов. 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Форма проведения: индивидуальная, подгрупповая. 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Задание: «Найди все красное, все круглое, все большое. Сколько яблок?» </w:t>
      </w:r>
    </w:p>
    <w:p w:rsidR="00B95F47" w:rsidRPr="00EE46E7" w:rsidRDefault="00B95F47" w:rsidP="00EE46E7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</w:pPr>
      <w:r w:rsidRPr="00EE46E7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Образовательная область «Речевое развитие»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1. Отвечает на простейшие вопросы («Кто?», «Что?», «Что делает?»). 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Методы: проблемная ситуация. 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Материал: сюжетные картинки (кот спит, птица летит, конфета на столе). 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Форма проведения: индивидуальна. 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Задание: «Скажи, кто спит? Что делает кот? Что лежит на столе?». </w:t>
      </w:r>
    </w:p>
    <w:p w:rsidR="00B95F47" w:rsidRPr="00B95F47" w:rsidRDefault="00B95F47" w:rsidP="00EE46E7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EE46E7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Образовательная область «Художественно-эстетическое развитие</w:t>
      </w: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»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1. Знает назначение карандашей, фломастеров, красок и кисти, клея, пластилина. 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Методы: проблемная ситуация, наблюдение. 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Материал: выбор карандашей, фломастеров, красок и кисти, клея, пластилина. 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Форма проведения: индивидуальная, подгрупповая. 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lastRenderedPageBreak/>
        <w:t xml:space="preserve">Задание: «Нарисуй/ приклей </w:t>
      </w:r>
    </w:p>
    <w:p w:rsidR="00B95F47" w:rsidRPr="00EE46E7" w:rsidRDefault="00B95F47" w:rsidP="00EE46E7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</w:pPr>
      <w:r w:rsidRPr="00EE46E7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Образовательная область «Физическое развитие»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1. Умеет брать, держать, переносить, класть, бросать и катать мяч. 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Методы: проблемная ситуация, наблюдение в быту и организованной деятельности. 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Материал: мячи. 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Форма проведения: подгрупповая. групповая. </w:t>
      </w:r>
    </w:p>
    <w:p w:rsid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Задание: «Сейчас мы будем играть с мячом» </w:t>
      </w:r>
    </w:p>
    <w:p w:rsidR="00EE46E7" w:rsidRPr="00B95F47" w:rsidRDefault="00EE46E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</w:p>
    <w:p w:rsid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proofErr w:type="gramStart"/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Данные  таблицы</w:t>
      </w:r>
      <w:proofErr w:type="gramEnd"/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 проведения  педагогической  диагностики  разработаны  с  учётом  ФГОС  ДО  и  индивидуального  подхода    к воспитанникам.  </w:t>
      </w:r>
      <w:proofErr w:type="gramStart"/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Педагогу,  проводящему</w:t>
      </w:r>
      <w:proofErr w:type="gramEnd"/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 диагностику,  при  оценке  умений,  интересов,  предпочтений,  склонностей,  личностных  и поведенческих особенностей ребёнка необходимо использовать метод наблюдения, свободные беседы с детьми. В качестве дополнительных </w:t>
      </w:r>
      <w:proofErr w:type="gramStart"/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методов  используются</w:t>
      </w:r>
      <w:proofErr w:type="gramEnd"/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:    анализ  продуктов  детской  деятельности,  простые  тесты,  специальные  диагностические  ситуации,  приведённые  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научно-методическом пособии «Мониторинг в детском саду» (</w:t>
      </w:r>
      <w:proofErr w:type="spellStart"/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А.Г.Гогоберидзе</w:t>
      </w:r>
      <w:proofErr w:type="spellEnd"/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. -  </w:t>
      </w:r>
      <w:proofErr w:type="gramStart"/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СПб.:</w:t>
      </w:r>
      <w:proofErr w:type="gramEnd"/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Детство-Пресс, 2011).  </w:t>
      </w:r>
    </w:p>
    <w:p w:rsidR="00EE46E7" w:rsidRPr="00B95F47" w:rsidRDefault="00EE46E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bookmarkStart w:id="0" w:name="_GoBack"/>
      <w:bookmarkEnd w:id="0"/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B95F4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В зависимости от результатов в сентябре, строить работу с ребёнком на учебный год. </w:t>
      </w:r>
    </w:p>
    <w:p w:rsidR="00B95F47" w:rsidRPr="00B95F47" w:rsidRDefault="00B95F47" w:rsidP="00B95F4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</w:p>
    <w:p w:rsidR="00B95F47" w:rsidRPr="00B95F47" w:rsidRDefault="00B95F47" w:rsidP="00B95F47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B95F47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Методы: проблемная ситуация, наблюдение в быту и организованной деятельности.</w:t>
      </w:r>
      <w:r w:rsidRPr="00B95F47">
        <w:rPr>
          <w:rFonts w:ascii="ff5" w:eastAsia="Times New Roman" w:hAnsi="ff5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B95F47" w:rsidRPr="00B95F47" w:rsidRDefault="00B95F47" w:rsidP="00B95F47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B95F47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Материал: мячи.</w:t>
      </w:r>
      <w:r w:rsidRPr="00B95F47">
        <w:rPr>
          <w:rFonts w:ascii="ff5" w:eastAsia="Times New Roman" w:hAnsi="ff5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B95F47" w:rsidRPr="00B95F47" w:rsidRDefault="00B95F47" w:rsidP="00B95F47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B95F47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Форма проведения: подгрупповая. групповая.</w:t>
      </w:r>
      <w:r w:rsidRPr="00B95F47">
        <w:rPr>
          <w:rFonts w:ascii="ff5" w:eastAsia="Times New Roman" w:hAnsi="ff5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B95F47" w:rsidRPr="00B95F47" w:rsidRDefault="00B95F47" w:rsidP="00B95F47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B95F47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Задание: «Сейчас мы будем играть с мячом»</w:t>
      </w:r>
      <w:r w:rsidRPr="00B95F47">
        <w:rPr>
          <w:rFonts w:ascii="ff5" w:eastAsia="Times New Roman" w:hAnsi="ff5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B95F47" w:rsidRPr="00B95F47" w:rsidRDefault="00B95F47" w:rsidP="00B95F47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B95F47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Данные </w:t>
      </w:r>
      <w:r w:rsidRPr="00B95F47">
        <w:rPr>
          <w:rFonts w:ascii="inherit" w:eastAsia="Times New Roman" w:hAnsi="inherit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B95F47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таблицы</w:t>
      </w:r>
      <w:proofErr w:type="gramEnd"/>
      <w:r w:rsidRPr="00B95F47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B95F47">
        <w:rPr>
          <w:rFonts w:ascii="inherit" w:eastAsia="Times New Roman" w:hAnsi="inherit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B95F47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проведения </w:t>
      </w:r>
      <w:r w:rsidRPr="00B95F47">
        <w:rPr>
          <w:rFonts w:ascii="inherit" w:eastAsia="Times New Roman" w:hAnsi="inherit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B95F47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педагогической </w:t>
      </w:r>
      <w:r w:rsidRPr="00B95F47">
        <w:rPr>
          <w:rFonts w:ascii="inherit" w:eastAsia="Times New Roman" w:hAnsi="inherit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B95F47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диагностики </w:t>
      </w:r>
      <w:r w:rsidRPr="00B95F47">
        <w:rPr>
          <w:rFonts w:ascii="inherit" w:eastAsia="Times New Roman" w:hAnsi="inherit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B95F47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разработаны </w:t>
      </w:r>
      <w:r w:rsidRPr="00B95F47">
        <w:rPr>
          <w:rFonts w:ascii="inherit" w:eastAsia="Times New Roman" w:hAnsi="inherit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B95F47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 </w:t>
      </w:r>
      <w:r w:rsidRPr="00B95F47">
        <w:rPr>
          <w:rFonts w:ascii="inherit" w:eastAsia="Times New Roman" w:hAnsi="inherit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B95F47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учётом </w:t>
      </w:r>
      <w:r w:rsidRPr="00B95F47">
        <w:rPr>
          <w:rFonts w:ascii="inherit" w:eastAsia="Times New Roman" w:hAnsi="inherit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B95F47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ФГОС </w:t>
      </w:r>
      <w:r w:rsidRPr="00B95F47">
        <w:rPr>
          <w:rFonts w:ascii="inherit" w:eastAsia="Times New Roman" w:hAnsi="inherit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B95F47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ДО </w:t>
      </w:r>
      <w:r w:rsidRPr="00B95F47">
        <w:rPr>
          <w:rFonts w:ascii="inherit" w:eastAsia="Times New Roman" w:hAnsi="inherit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B95F47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 </w:t>
      </w:r>
      <w:r w:rsidRPr="00B95F47">
        <w:rPr>
          <w:rFonts w:ascii="inherit" w:eastAsia="Times New Roman" w:hAnsi="inherit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B95F47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индивидуального </w:t>
      </w:r>
      <w:r w:rsidRPr="00B95F47">
        <w:rPr>
          <w:rFonts w:ascii="inherit" w:eastAsia="Times New Roman" w:hAnsi="inherit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B95F47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подхода </w:t>
      </w:r>
      <w:r w:rsidRPr="00B95F47">
        <w:rPr>
          <w:rFonts w:ascii="inherit" w:eastAsia="Times New Roman" w:hAnsi="inherit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B95F47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B95F47">
        <w:rPr>
          <w:rFonts w:ascii="inherit" w:eastAsia="Times New Roman" w:hAnsi="inherit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B95F47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к </w:t>
      </w:r>
    </w:p>
    <w:p w:rsidR="00B95F47" w:rsidRPr="00B95F47" w:rsidRDefault="00B95F47" w:rsidP="00B95F47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B95F47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воспитанникам.</w:t>
      </w:r>
      <w:r w:rsidRPr="00B95F47">
        <w:rPr>
          <w:rFonts w:ascii="ff5" w:eastAsia="Times New Roman" w:hAnsi="ff5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B95F47">
        <w:rPr>
          <w:rFonts w:ascii="inherit" w:eastAsia="Times New Roman" w:hAnsi="inherit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proofErr w:type="gramStart"/>
      <w:r w:rsidRPr="00B95F47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Педагогу, </w:t>
      </w:r>
      <w:r w:rsidRPr="00B95F47">
        <w:rPr>
          <w:rFonts w:ascii="inherit" w:eastAsia="Times New Roman" w:hAnsi="inherit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B95F47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проводящему</w:t>
      </w:r>
      <w:proofErr w:type="gramEnd"/>
      <w:r w:rsidRPr="00B95F47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B95F47">
        <w:rPr>
          <w:rFonts w:ascii="inherit" w:eastAsia="Times New Roman" w:hAnsi="inherit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B95F47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диагностику, </w:t>
      </w:r>
      <w:r w:rsidRPr="00B95F47">
        <w:rPr>
          <w:rFonts w:ascii="inherit" w:eastAsia="Times New Roman" w:hAnsi="inherit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B95F47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при </w:t>
      </w:r>
      <w:r w:rsidRPr="00B95F47">
        <w:rPr>
          <w:rFonts w:ascii="inherit" w:eastAsia="Times New Roman" w:hAnsi="inherit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B95F47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оценке </w:t>
      </w:r>
      <w:r w:rsidRPr="00B95F47">
        <w:rPr>
          <w:rFonts w:ascii="inherit" w:eastAsia="Times New Roman" w:hAnsi="inherit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B95F47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умений, </w:t>
      </w:r>
      <w:r w:rsidRPr="00B95F47">
        <w:rPr>
          <w:rFonts w:ascii="inherit" w:eastAsia="Times New Roman" w:hAnsi="inherit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B95F47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интересов, </w:t>
      </w:r>
      <w:r w:rsidRPr="00B95F47">
        <w:rPr>
          <w:rFonts w:ascii="inherit" w:eastAsia="Times New Roman" w:hAnsi="inherit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B95F47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предпочтений, </w:t>
      </w:r>
      <w:r w:rsidRPr="00B95F47">
        <w:rPr>
          <w:rFonts w:ascii="inherit" w:eastAsia="Times New Roman" w:hAnsi="inherit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B95F47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склонностей, </w:t>
      </w:r>
      <w:r w:rsidRPr="00B95F47">
        <w:rPr>
          <w:rFonts w:ascii="inherit" w:eastAsia="Times New Roman" w:hAnsi="inherit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B95F47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личностных </w:t>
      </w:r>
      <w:r w:rsidRPr="00B95F47">
        <w:rPr>
          <w:rFonts w:ascii="inherit" w:eastAsia="Times New Roman" w:hAnsi="inherit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B95F47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и </w:t>
      </w:r>
    </w:p>
    <w:p w:rsidR="00B95F47" w:rsidRPr="00B95F47" w:rsidRDefault="00B95F47" w:rsidP="00B95F47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B95F47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поведенческих особенностей ребёнка необходимо использовать метод наблюдения, свободные беседы с детьми. В качестве дополнительных </w:t>
      </w:r>
    </w:p>
    <w:p w:rsidR="00B95F47" w:rsidRPr="00B95F47" w:rsidRDefault="00B95F47" w:rsidP="00B95F47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proofErr w:type="gramStart"/>
      <w:r w:rsidRPr="00B95F47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методов </w:t>
      </w:r>
      <w:r w:rsidRPr="00B95F47">
        <w:rPr>
          <w:rFonts w:ascii="inherit" w:eastAsia="Times New Roman" w:hAnsi="inherit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B95F47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используются</w:t>
      </w:r>
      <w:proofErr w:type="gramEnd"/>
      <w:r w:rsidRPr="00B95F47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: </w:t>
      </w:r>
      <w:r w:rsidRPr="00B95F47">
        <w:rPr>
          <w:rFonts w:ascii="inherit" w:eastAsia="Times New Roman" w:hAnsi="inherit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B95F47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</w:t>
      </w:r>
      <w:r w:rsidRPr="00B95F47">
        <w:rPr>
          <w:rFonts w:ascii="inherit" w:eastAsia="Times New Roman" w:hAnsi="inherit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B95F47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анализ </w:t>
      </w:r>
      <w:r w:rsidRPr="00B95F47">
        <w:rPr>
          <w:rFonts w:ascii="inherit" w:eastAsia="Times New Roman" w:hAnsi="inherit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B95F47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продуктов </w:t>
      </w:r>
      <w:r w:rsidRPr="00B95F47">
        <w:rPr>
          <w:rFonts w:ascii="inherit" w:eastAsia="Times New Roman" w:hAnsi="inherit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B95F47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детской </w:t>
      </w:r>
      <w:r w:rsidRPr="00B95F47">
        <w:rPr>
          <w:rFonts w:ascii="inherit" w:eastAsia="Times New Roman" w:hAnsi="inherit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B95F47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деятельности, </w:t>
      </w:r>
      <w:r w:rsidRPr="00B95F47">
        <w:rPr>
          <w:rFonts w:ascii="inherit" w:eastAsia="Times New Roman" w:hAnsi="inherit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B95F47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простые </w:t>
      </w:r>
      <w:r w:rsidRPr="00B95F47">
        <w:rPr>
          <w:rFonts w:ascii="inherit" w:eastAsia="Times New Roman" w:hAnsi="inherit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B95F47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тесты, </w:t>
      </w:r>
      <w:r w:rsidRPr="00B95F47">
        <w:rPr>
          <w:rFonts w:ascii="inherit" w:eastAsia="Times New Roman" w:hAnsi="inherit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B95F47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специальные </w:t>
      </w:r>
      <w:r w:rsidRPr="00B95F47">
        <w:rPr>
          <w:rFonts w:ascii="inherit" w:eastAsia="Times New Roman" w:hAnsi="inherit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B95F47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диагностические </w:t>
      </w:r>
      <w:r w:rsidRPr="00B95F47">
        <w:rPr>
          <w:rFonts w:ascii="inherit" w:eastAsia="Times New Roman" w:hAnsi="inherit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B95F47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ситуации, </w:t>
      </w:r>
      <w:r w:rsidRPr="00B95F47">
        <w:rPr>
          <w:rFonts w:ascii="inherit" w:eastAsia="Times New Roman" w:hAnsi="inherit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B95F47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приведённые </w:t>
      </w:r>
      <w:r w:rsidRPr="00B95F47">
        <w:rPr>
          <w:rFonts w:ascii="inherit" w:eastAsia="Times New Roman" w:hAnsi="inherit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B95F47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в </w:t>
      </w:r>
    </w:p>
    <w:p w:rsidR="00B95F47" w:rsidRPr="00B95F47" w:rsidRDefault="00B95F47" w:rsidP="00B95F47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B95F47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научно</w:t>
      </w:r>
      <w:r w:rsidRPr="00B95F47">
        <w:rPr>
          <w:rFonts w:ascii="ff5" w:eastAsia="Times New Roman" w:hAnsi="ff5" w:cs="Helvetica"/>
          <w:color w:val="000000"/>
          <w:sz w:val="72"/>
          <w:szCs w:val="72"/>
          <w:bdr w:val="none" w:sz="0" w:space="0" w:color="auto" w:frame="1"/>
          <w:lang w:eastAsia="ru-RU"/>
        </w:rPr>
        <w:t>-</w:t>
      </w:r>
      <w:r w:rsidRPr="00B95F47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методическом пособии «Мониторинг в детском саду» (</w:t>
      </w:r>
      <w:proofErr w:type="spellStart"/>
      <w:r w:rsidRPr="00B95F47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А.Г.Гогоберидзе</w:t>
      </w:r>
      <w:proofErr w:type="spellEnd"/>
      <w:r w:rsidRPr="00B95F47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. </w:t>
      </w:r>
      <w:r w:rsidRPr="00B95F47">
        <w:rPr>
          <w:rFonts w:ascii="ff5" w:eastAsia="Times New Roman" w:hAnsi="ff5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-  </w:t>
      </w:r>
      <w:proofErr w:type="gramStart"/>
      <w:r w:rsidRPr="00B95F47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СПб.:</w:t>
      </w:r>
      <w:proofErr w:type="gramEnd"/>
      <w:r w:rsidRPr="00B95F47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 Детство</w:t>
      </w:r>
      <w:r w:rsidRPr="00B95F47">
        <w:rPr>
          <w:rFonts w:ascii="ff5" w:eastAsia="Times New Roman" w:hAnsi="ff5" w:cs="Helvetica"/>
          <w:color w:val="000000"/>
          <w:sz w:val="72"/>
          <w:szCs w:val="72"/>
          <w:bdr w:val="none" w:sz="0" w:space="0" w:color="auto" w:frame="1"/>
          <w:lang w:eastAsia="ru-RU"/>
        </w:rPr>
        <w:t>-</w:t>
      </w:r>
      <w:r w:rsidRPr="00B95F47">
        <w:rPr>
          <w:rFonts w:ascii="ff4" w:eastAsia="Times New Roman" w:hAnsi="ff4" w:cs="Helvetica"/>
          <w:color w:val="000000"/>
          <w:sz w:val="72"/>
          <w:szCs w:val="72"/>
          <w:lang w:eastAsia="ru-RU"/>
        </w:rPr>
        <w:t xml:space="preserve">Пресс, 2011). </w:t>
      </w:r>
      <w:r w:rsidRPr="00B95F47">
        <w:rPr>
          <w:rFonts w:ascii="ff5" w:eastAsia="Times New Roman" w:hAnsi="ff5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B95F47" w:rsidRPr="00B95F47" w:rsidRDefault="00B95F47" w:rsidP="00B95F47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  <w:lang w:eastAsia="ru-RU"/>
        </w:rPr>
      </w:pPr>
      <w:r w:rsidRPr="00B95F47">
        <w:rPr>
          <w:rFonts w:ascii="ff4" w:eastAsia="Times New Roman" w:hAnsi="ff4" w:cs="Helvetica"/>
          <w:color w:val="000000"/>
          <w:sz w:val="72"/>
          <w:szCs w:val="72"/>
          <w:lang w:eastAsia="ru-RU"/>
        </w:rPr>
        <w:t>В зависимости от результатов в сентябре, строить работу с ребёнком на учебный год.</w:t>
      </w:r>
      <w:r w:rsidRPr="00B95F47">
        <w:rPr>
          <w:rFonts w:ascii="ff5" w:eastAsia="Times New Roman" w:hAnsi="ff5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9C41B3" w:rsidRDefault="00EE46E7"/>
    <w:sectPr w:rsidR="009C4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f2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f4">
    <w:altName w:val="Times New Roman"/>
    <w:panose1 w:val="00000000000000000000"/>
    <w:charset w:val="00"/>
    <w:family w:val="roman"/>
    <w:notTrueType/>
    <w:pitch w:val="default"/>
  </w:font>
  <w:font w:name="ff5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EDD"/>
    <w:rsid w:val="001426BE"/>
    <w:rsid w:val="00354EDD"/>
    <w:rsid w:val="00A460ED"/>
    <w:rsid w:val="00B95F47"/>
    <w:rsid w:val="00EE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C9318-DD8A-4036-B3AC-A255126A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3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5128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7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8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6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76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16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51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09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64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23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3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6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0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18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01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94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71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94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73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23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8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13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17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2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65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37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19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3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08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18439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935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7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7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98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41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5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0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9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8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33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74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9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5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8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37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72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35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53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82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8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3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32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58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87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90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66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16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89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12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05447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7869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2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36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21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10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3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59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19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2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44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81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03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1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76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33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6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68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60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86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89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4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1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8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94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69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27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15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98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39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35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60721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5399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6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9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33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30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71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39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19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14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74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7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39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41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4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8052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7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82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15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2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08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2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20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17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6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9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64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89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40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7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16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54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1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3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12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73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04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79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01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9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27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9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9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66909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8308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65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1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92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48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16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9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4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5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78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83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85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6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15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6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8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9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0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92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0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02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43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84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95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18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86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2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76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77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40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73544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240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8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29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78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43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0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50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34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99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43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67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92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17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6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72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84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23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5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69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18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26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07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84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52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9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74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22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0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7256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0093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7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14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34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2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1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04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22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59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69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579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8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2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68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42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66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76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0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6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31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1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16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51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43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50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39208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7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4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1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8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9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5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83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35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0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3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85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31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13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80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8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60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72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90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9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04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6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48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2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6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397693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5766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35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4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35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18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43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34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20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53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0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35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8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0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14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5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8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6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52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87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79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7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3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92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8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12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7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3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72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86660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336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2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19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17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65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41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2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91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62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88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69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8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46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38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56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92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8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47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18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02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55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0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10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58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8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1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50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76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1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560984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405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9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27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80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09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92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95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03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20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05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3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27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2020-11-08T12:17:00Z</dcterms:created>
  <dcterms:modified xsi:type="dcterms:W3CDTF">2020-11-08T12:29:00Z</dcterms:modified>
</cp:coreProperties>
</file>