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42" w:rsidRDefault="0002384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Антикоррупционное воспитание дошкольников старшего и </w:t>
      </w:r>
    </w:p>
    <w:p w:rsidR="00023842" w:rsidRDefault="001B12B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подготовительного возраста </w:t>
      </w:r>
      <w:bookmarkStart w:id="0" w:name="_GoBack"/>
      <w:bookmarkEnd w:id="0"/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воспитание в системе дошкольного образования осуществляется в рамках реализации задач нравственного воспитания детей во всех видах детской деятельности. </w:t>
      </w: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 </w:t>
      </w:r>
    </w:p>
    <w:p w:rsidR="00023842" w:rsidRDefault="0002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 отмечает важность воспитания у ребенка гуманного отношения к окружающему миру, любви к родной семье, родному дому, краю, городу, Родине. </w:t>
      </w:r>
    </w:p>
    <w:p w:rsidR="00023842" w:rsidRDefault="000238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Формами организации работы по формированию антикоррупционного мировоззрения являются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1.организационно-методическая работа с кадрами,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2.инструктивно-методическая работа, работа с воспитанниками.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 с кадрами: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формирование профессиональных компетенций педагога в области антикоррупционного воспитания;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совершенствование форм и методов работы с детьми;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различных видов деятельности с детьми; •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положений конкурсов, направленных на формирование антикоррупционного мировоззрения;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проведения игровых и обучающих программ.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 проведение родительских собраний, собраний трудового коллектива по вопросам формирования антикоррупционного мировоззрения;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консультации для педагогов, родителей, обучающихся;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размещение на стендах дошкольной образовательной организации информации антикоррупционного содержания.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подходы к созданию системы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требований федерального государственного Образовательного стандарта дошкольного образования.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формированию антикоррупционного мировоззрения воспитанников дошкольных образовательных организаций включает следующие составляющие: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-уточнение представлений детей о таких понятиях, как «честность», «правдивость», «справедливость», «ответственность», «долг», «правила» и противоположных им понятий – «ложь», «коррупция», «проступок», «преступление». </w:t>
      </w:r>
      <w:proofErr w:type="gramEnd"/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первоначальных детских представлений, накопление новых знаний о правилах поведения в социуме.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сознательного отношения к соблюдению правил поведения в социуме. 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темы. 1.</w:t>
      </w:r>
      <w:r>
        <w:rPr>
          <w:rFonts w:ascii="Times New Roman" w:hAnsi="Times New Roman" w:cs="Times New Roman"/>
          <w:i/>
          <w:iCs/>
          <w:sz w:val="28"/>
          <w:szCs w:val="28"/>
        </w:rPr>
        <w:t>Общество – люди</w:t>
      </w:r>
      <w:r>
        <w:rPr>
          <w:rFonts w:ascii="Times New Roman" w:hAnsi="Times New Roman" w:cs="Times New Roman"/>
          <w:sz w:val="28"/>
          <w:szCs w:val="28"/>
        </w:rPr>
        <w:t>, которых объединяет общая культура и которые связаны друг с другом совместной деятельностью для достижения общей цели. 2.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член общества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Взаимоотношения человека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i/>
          <w:iCs/>
          <w:sz w:val="28"/>
          <w:szCs w:val="28"/>
        </w:rPr>
        <w:t>Культура общения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i/>
          <w:iCs/>
          <w:sz w:val="28"/>
          <w:szCs w:val="28"/>
        </w:rPr>
        <w:t>Уважение к чужому мнению</w:t>
      </w:r>
      <w:r>
        <w:rPr>
          <w:rFonts w:ascii="Times New Roman" w:hAnsi="Times New Roman" w:cs="Times New Roman"/>
          <w:sz w:val="28"/>
          <w:szCs w:val="28"/>
        </w:rPr>
        <w:t>. 6.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создатель и носитель культуры.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hAnsi="Times New Roman" w:cs="Times New Roman"/>
          <w:sz w:val="28"/>
          <w:szCs w:val="28"/>
        </w:rPr>
        <w:t xml:space="preserve">. 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поведения в детском саду, в группе, в совместной деятельности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взрослыми. Обращение к воспитателю.</w:t>
      </w:r>
      <w:r>
        <w:rPr>
          <w:rFonts w:ascii="Times New Roman" w:hAnsi="Times New Roman" w:cs="Times New Roman"/>
          <w:sz w:val="28"/>
          <w:szCs w:val="28"/>
        </w:rPr>
        <w:t xml:space="preserve">  9.</w:t>
      </w:r>
      <w:r>
        <w:rPr>
          <w:rFonts w:ascii="Times New Roman" w:hAnsi="Times New Roman" w:cs="Times New Roman"/>
          <w:i/>
          <w:iCs/>
          <w:sz w:val="28"/>
          <w:szCs w:val="28"/>
        </w:rPr>
        <w:t>Коллектив группы, совместная деятельность, игры, отдых. 10.Друзья, взаимоотношения между ними; ценность дружбы, согласия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взаимной помощи</w:t>
      </w:r>
      <w:r>
        <w:rPr>
          <w:rFonts w:ascii="Times New Roman" w:hAnsi="Times New Roman" w:cs="Times New Roman"/>
          <w:sz w:val="28"/>
          <w:szCs w:val="28"/>
        </w:rPr>
        <w:t>. 11.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взаимоотношений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взрослыми, сверстниками, культура поведения в детском саду, группе, общественных местах.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выстраивать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антикоррупционного воспитания необходимо с учетом интеграции образовательных областей: Социально-коммуникативное развитие, Рече вое развитие, Познавательное развитие.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этих областей решает ряд задач. Так,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составление словесных иллюстраций к рассказам, стихам;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беседы;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разучивание стихотворений, пословиц, чтение сказок, рассказов.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Крылов «Чиж и голубь», Л. Н. Толстой «Лев и мышь», «Косточка», «Старый дед и внучек», Н. Артюхова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 С. Пушкин «Сказка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…», К. Паустовский «Растрепанный воробей»,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«Это 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кошка», В. Осеева «Синие листья», «Печенье», М. Зощенко «Не надо врать», А. Сент-Экзюпери «Маленький принц». Русские народные сказки: «Сивка-бурка»,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</w:t>
      </w:r>
      <w: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«Царевна-лягушка», «Гуси-лебеди», «Сестрица Аленушка и братец Иванушка». Пословицы: «Хорошо тому добро делать, кто его помнит», «Рука руку моет, и обе белы живут», «Милость велика, да не 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образовательных областях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развитие, 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беседы, сюжетно-ролевые игры, театрализованные постановки, способствующие: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профессиях, призванных обеспечивать в обществе соблюдение закона и правопорядка;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правилах поведения, принятых в обществе;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 •  формированию знаний о современном этикете, культуре 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в отношениях с разными людьми.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формой обучения детей является игровая деятельность</w:t>
      </w:r>
      <w:r>
        <w:rPr>
          <w:rFonts w:ascii="Times New Roman" w:hAnsi="Times New Roman" w:cs="Times New Roman"/>
          <w:sz w:val="28"/>
          <w:szCs w:val="28"/>
        </w:rPr>
        <w:t>. Педагогам в ходе сюжетно-ролевых игр рекомендуется познакомить детей с профессиями, представители которых призваны обеспечивать соблюдение законности и правопорядка.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 для Организации антикоррупционного воспитания детей Старшего дошкольного возраста Образовательная область «Речевое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произведения для чтения и заучивания. Рекомендуемые литературные произведения способствуют формированию нравственных ориентиров детей старшего дошкольного возраста: этических представлений, навыков культурного поведения, дружеских чувств, восприятия отзывчивости, справедливости, сочувствия, заботы, позиции неприятия неправомерного поведения.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Пословицы, поговорки.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Гол, да не вор; беден, да честен.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сердцу на радость.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И не велика беда, да честна.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Лучше бедность да честность, нежели прибыль да стыд.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малые крохи с честностью, чем большие куски с лихостью.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жить бедняком, чем разбогатеть грехом.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 красив собой,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душой.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Честных почитай, а гордых презирай.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Честное дело не таится.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спит крепче.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в силе честность, а в правде.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тот прав, кто сильный, а тот, кто честный.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Честность всего дороже.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Честные глаза вбок не глядят.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там и счастье.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 солгал – навек лгуном стал.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помрешь – да впредь не поверят.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У лжи короткие ножки.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чем сладкая ложь.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Жизнь дана на добрые дела.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(из книги А. Лопатиной,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нравственных качеств у детей.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Конспекты занятий») </w:t>
      </w:r>
      <w:proofErr w:type="gramEnd"/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совесть? Мама, что такое совесть?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Совесть, дочка, это повесть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хорошие дела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Жизнь их нам с тобой дала.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совести живет, Никого не подведет.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 – клад души твоей. Яркий лучик света в ней.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путеводный свет. Он спасет тебя от бед.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в тебе всегда горит. Он твой самый прочный щит.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Литературные произведения для чтения и организации б е с е д с детьми.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Чтение корейской сказки «Честный мальчик»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Давным-давно жил в горном селении мальчик. Отец его умер, мать с утра до ночи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работала, а мальчик рубил в лесу дрова и продавал на рынке. Однажды осенью, когда с деревьев опали последние листья, а холодный ветер загнал в норы лесных зверей, мальчик взял свой топор и отправился за дровами. Шел он, шел и пришел к горному озеру. А у того озера росло большое дерево. «Срублю-ка я это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подумал мальчик. — Из него много дров получится».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стал он рубить дерево, как вдруг выскользнул у него из рук топор и упал в озеро. Сел мальчик на берегу и заплакал: для него ведь топор дороже </w:t>
      </w:r>
      <w:r>
        <w:rPr>
          <w:rFonts w:ascii="Times New Roman" w:hAnsi="Times New Roman" w:cs="Times New Roman"/>
          <w:sz w:val="28"/>
          <w:szCs w:val="28"/>
        </w:rPr>
        <w:lastRenderedPageBreak/>
        <w:t>золота. Чем он теперь дрова рубить будет? Вдруг загуляли по озеру синие волны, и вышел из вод старичок старенький.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О чем ты, мальчик, плачешь? — спрашивает. Рассказал ему мальчик, какая с ним беда приключилась, а старичок и говорит: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 горюй, мальчик, найду я топор твой. Сказал он так и под водой скрылся. Вот опять загуляли по озеру синие волны, и из воды старичок вышел старенький, а в руке у него топор из чистого золота.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Этот ли топор твой? — спрашивает. — Что ты, дедушка, не мой это топор! — Усмехнулся старик в седую бороду и снова под водой исчез. Долго ждал его мальчик. Наконец вышел старичок в третий раз и протянул мальчику топор серебряный.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На, бери свой топор, — говорит. А мальчик ему и отвечает: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Нет, дедушка, мой топор из железа сделан. И снова погрузился старик в озеро, и опять с топором вышел. Только на этот раз был у него в руках топор железный. Увидал мальчик топор, обрадовался.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Вот мой топор, дедушка, — говорит. А старик усмехнулся ласково и сказал: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Молодец, мальчик. Не стал ты чужого брать,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позарился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серебро да золото. За это отдам я все три топора. Продай их на  рынке — они дорого стоят, — пусть твоя мама не работает больше на чужих людей. Сказал он так и протянул мальчику золотой, серебряный и железный топоры.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мальчик топоры, поблагодарил старика сто и тысячу раз и домой пошел. С тех пор не знали они с матерью нужды и горя.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Вопросы и задания к сказке: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произошло бы, если бы мальчик сказал старику, что золотой или серебряный топоры принадлежат ему?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Кем был старик из озера, и почему он решил испытать мальчика на честность?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Были ли в вашей жизни случаи, когда честность помогала вам в трудную минуту?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Какой волшебный совет вы дали бы человеку, который хочет стать честным? Например: когда хочется кого-то обмануть, надо вспоминать глаза своих друзей; каждое утро надо смотреть на себя в зеркало и говорить самому себе правду и т.д.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Чтение и обсуждение сказки «Вершки и корешки»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Подружился как-то мужик с медведем. Вот и вздумали они вместе репу сеять. Посеяли и начали уговариваться, кому что брать. Мужик и говорит: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возьму себе корешки, а тебе Мишка достанутся вершки. Выросла у них хорошая репа. Собрали они урожай. Мужик взял себе корешки, а Мише отдал вершки. Видит медведь, что прогадал. Одни листья получил и говорит мужику: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Ты, брат, меня надул. Ну, смотри, когда будем в другой раз сеять, ты уж меня так не проведешь. На другой год говорит мужик медведю: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Миша, опять вместе сеять.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только теперь ты себе бери вершки, а мне отдавай корешки — уговаривается Миша.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Ладно! – говорит мужик.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Пусть будет по-твоему.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посеяли пшеницу. Добрая пшеница уродилась. Мужик взял себе вершки, а Мише отдал корешки. Намолотил мужик пшеницы, намолол муки, напек пирогов, а медведь опять ни с чем. Сидит над ворохом сухих стеблей. Вот с тех пор перестали медведь с мужиком дружбу водить.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 «Познавательное развитие», 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: сюжетно-ролевые игры, театрализованные постановки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«Птица Счастья»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Описание игры:</w:t>
      </w:r>
    </w:p>
    <w:p w:rsidR="00023842" w:rsidRDefault="00023842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Стенд в виде птицы. 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– помочь на занятии, голубой кружок – помочь одеться товарищу, оранжевый кружок – помочь дежурным, зелёный кружок – помочь воспитателю полить цветы, синий кружок – принести и насыпать корм в кормушку и т. д. Кружочки прикрепляются в течение дня, в конце дня подводятся итоги.</w:t>
      </w:r>
      <w: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«Чудо-дерево»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Воспитанникам предлагается следующая ситуация: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Чудо-дереву, вы сможете оживить его! Дети должны по одному подходить к корзине, коротко рассказывать о каком-либо добром деле ради близкого человека. Берут листочек и прикрепляют его к веточке дерева. Заключением должны стать ответы на следующие вопросы: – 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другу. Вы хотите сегодня порадовать  кого-то и улучшить ему настроение? Чем мы можем сейчас порадовать друг друга? 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«Сердечко честности»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в круг и получают от педагога по цветному фломастеру. Педагог дает кому-то одному вырезанное из картона сердечко честности, разделенное на клеточки по количеству детей в группе.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сердечко рассказывает о своем честном поступке, а затем закрашивает одну из клеточек фломастером. После этого сердечко передается дальше по кругу. В результате игры в группе рождается разноцветное сердечко честности.</w:t>
      </w:r>
    </w:p>
    <w:p w:rsidR="00023842" w:rsidRDefault="000238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Рисунок «Солнышко правдивости»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Попросите детей нарисовать солнышко правдивости без лучиков и повесить свой рисунок на стенд. Всякий раз, когда детям захочется кого-либо обмануть, они должны вспоминать о своем солнышке и стараться поступить честно, а затем подрисовать к солнышку лучик. В конце недели по солнечным лучикам дети считают, сколько раз за неделю солнышко правдивости помогло им быть честными.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Творческое задание «Честные люди»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842" w:rsidRDefault="00023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детям пословицы: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людям стать счастливее, если всегда будут поступать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sectPr w:rsidR="00023842" w:rsidSect="00023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F5" w:rsidRDefault="00CD6CF5" w:rsidP="00023842">
      <w:pPr>
        <w:spacing w:after="0" w:line="240" w:lineRule="auto"/>
      </w:pPr>
      <w:r>
        <w:separator/>
      </w:r>
    </w:p>
  </w:endnote>
  <w:endnote w:type="continuationSeparator" w:id="0">
    <w:p w:rsidR="00CD6CF5" w:rsidRDefault="00CD6CF5" w:rsidP="0002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F5" w:rsidRDefault="00CD6CF5" w:rsidP="00023842">
      <w:pPr>
        <w:spacing w:after="0" w:line="240" w:lineRule="auto"/>
      </w:pPr>
      <w:r>
        <w:separator/>
      </w:r>
    </w:p>
  </w:footnote>
  <w:footnote w:type="continuationSeparator" w:id="0">
    <w:p w:rsidR="00CD6CF5" w:rsidRDefault="00CD6CF5" w:rsidP="0002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42" w:rsidRDefault="00023842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42"/>
    <w:rsid w:val="00023842"/>
    <w:rsid w:val="001B12B0"/>
    <w:rsid w:val="009A1781"/>
    <w:rsid w:val="00CD6CF5"/>
    <w:rsid w:val="00F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dcterms:created xsi:type="dcterms:W3CDTF">2022-12-12T08:19:00Z</dcterms:created>
  <dcterms:modified xsi:type="dcterms:W3CDTF">2022-12-12T08:19:00Z</dcterms:modified>
</cp:coreProperties>
</file>